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EE4A9D" w14:textId="77777777" w:rsidR="00D65A3F" w:rsidRPr="00830608" w:rsidRDefault="00D65A3F" w:rsidP="002D0D26">
      <w:pPr>
        <w:jc w:val="center"/>
        <w:rPr>
          <w:b/>
          <w:bCs/>
        </w:rPr>
      </w:pPr>
    </w:p>
    <w:p w14:paraId="75B32CFC" w14:textId="77777777" w:rsidR="00971A29" w:rsidRPr="00830608" w:rsidRDefault="00971A29" w:rsidP="002D0D26">
      <w:pPr>
        <w:jc w:val="center"/>
        <w:rPr>
          <w:b/>
          <w:bCs/>
        </w:rPr>
      </w:pPr>
    </w:p>
    <w:p w14:paraId="0893D313" w14:textId="77777777" w:rsidR="00971A29" w:rsidRPr="00830608" w:rsidRDefault="00971A29" w:rsidP="002D0D26">
      <w:pPr>
        <w:jc w:val="center"/>
        <w:rPr>
          <w:b/>
          <w:bCs/>
        </w:rPr>
      </w:pPr>
    </w:p>
    <w:p w14:paraId="559EB846" w14:textId="77777777" w:rsidR="002D0D26" w:rsidRPr="00830608" w:rsidRDefault="002D0D26" w:rsidP="002D0D26">
      <w:pPr>
        <w:jc w:val="center"/>
        <w:rPr>
          <w:b/>
          <w:bCs/>
        </w:rPr>
      </w:pPr>
      <w:r w:rsidRPr="00830608">
        <w:rPr>
          <w:b/>
          <w:bCs/>
        </w:rPr>
        <w:t>NOTĂ DE FUNDAMENTARE</w:t>
      </w:r>
    </w:p>
    <w:p w14:paraId="1FE3F71A" w14:textId="331B4D96" w:rsidR="00EC4D51" w:rsidRPr="00830608" w:rsidRDefault="00EC4E4D" w:rsidP="002D0D26">
      <w:pPr>
        <w:jc w:val="center"/>
      </w:pPr>
      <w:r w:rsidRPr="00830608">
        <w:br/>
      </w:r>
    </w:p>
    <w:p w14:paraId="397C4158" w14:textId="77777777" w:rsidR="00EC4E4D" w:rsidRPr="00830608" w:rsidRDefault="00EC4E4D" w:rsidP="002D0D26">
      <w:pPr>
        <w:jc w:val="center"/>
      </w:pPr>
    </w:p>
    <w:p w14:paraId="085B882F" w14:textId="77777777" w:rsidR="00EC4D51" w:rsidRPr="00830608" w:rsidRDefault="00EC4D51" w:rsidP="00E73792">
      <w:pPr>
        <w:jc w:val="center"/>
      </w:pPr>
    </w:p>
    <w:tbl>
      <w:tblPr>
        <w:tblStyle w:val="a"/>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14"/>
        <w:gridCol w:w="1780"/>
        <w:gridCol w:w="1044"/>
        <w:gridCol w:w="972"/>
        <w:gridCol w:w="972"/>
        <w:gridCol w:w="972"/>
        <w:gridCol w:w="1206"/>
      </w:tblGrid>
      <w:tr w:rsidR="00F21E0F" w:rsidRPr="00830608" w14:paraId="447450F6" w14:textId="77777777" w:rsidTr="00890EFD">
        <w:tc>
          <w:tcPr>
            <w:tcW w:w="10060" w:type="dxa"/>
            <w:gridSpan w:val="7"/>
          </w:tcPr>
          <w:p w14:paraId="6B85E775" w14:textId="77777777" w:rsidR="00E73792" w:rsidRPr="00830608" w:rsidRDefault="00E73792" w:rsidP="00E73792">
            <w:pPr>
              <w:jc w:val="center"/>
              <w:rPr>
                <w:b/>
                <w:i/>
              </w:rPr>
            </w:pPr>
          </w:p>
          <w:p w14:paraId="3A842D25" w14:textId="7703E570" w:rsidR="00EC4D51" w:rsidRPr="00830608" w:rsidRDefault="00644BB5" w:rsidP="00E73792">
            <w:pPr>
              <w:jc w:val="center"/>
              <w:rPr>
                <w:b/>
                <w:i/>
              </w:rPr>
            </w:pPr>
            <w:r w:rsidRPr="00830608">
              <w:rPr>
                <w:b/>
                <w:i/>
              </w:rPr>
              <w:t>Secţiunea 1</w:t>
            </w:r>
          </w:p>
          <w:p w14:paraId="46F9B20B" w14:textId="77777777" w:rsidR="00E73792" w:rsidRPr="00830608" w:rsidRDefault="00E73792" w:rsidP="00E73792">
            <w:pPr>
              <w:jc w:val="center"/>
              <w:rPr>
                <w:b/>
                <w:i/>
              </w:rPr>
            </w:pPr>
            <w:r w:rsidRPr="00830608">
              <w:rPr>
                <w:b/>
                <w:i/>
              </w:rPr>
              <w:t>Titlul actului normativ</w:t>
            </w:r>
          </w:p>
          <w:p w14:paraId="74302B8E" w14:textId="77777777" w:rsidR="00E73792" w:rsidRPr="00830608" w:rsidRDefault="00E73792" w:rsidP="00E73792">
            <w:pPr>
              <w:jc w:val="center"/>
            </w:pPr>
          </w:p>
          <w:p w14:paraId="54ADA299" w14:textId="22A15015" w:rsidR="00935649" w:rsidRPr="00830608" w:rsidRDefault="002D0D26" w:rsidP="00E73792">
            <w:pPr>
              <w:jc w:val="center"/>
            </w:pPr>
            <w:r w:rsidRPr="00830608">
              <w:t>Ordonanță</w:t>
            </w:r>
            <w:r w:rsidR="00935649" w:rsidRPr="00830608">
              <w:t xml:space="preserve"> de urgență </w:t>
            </w:r>
          </w:p>
          <w:p w14:paraId="7BC4B583" w14:textId="390673D1" w:rsidR="00971A29" w:rsidRPr="00830608" w:rsidRDefault="00401133" w:rsidP="005079C8">
            <w:pPr>
              <w:jc w:val="center"/>
            </w:pPr>
            <w:r w:rsidRPr="00830608">
              <w:t xml:space="preserve">pentru </w:t>
            </w:r>
            <w:r w:rsidR="005079C8" w:rsidRPr="005079C8">
              <w:t>pentru suspendarea, modificarea și completarea unor prevederi din Ordonanța de urgență a Guvernului nr. 130/2020 privind unele măsuri pentru acordarea de sprijin financiar din fonduri externe nerambursabile, aferente Programului operaţional Competitivitate 2014-2020, în contextul crizei provocate de COVID-19, precum şi alte măsuri în domeniul fondurilor europene</w:t>
            </w:r>
          </w:p>
        </w:tc>
      </w:tr>
      <w:tr w:rsidR="00F21E0F" w:rsidRPr="00830608" w14:paraId="1E312294" w14:textId="77777777" w:rsidTr="00890EFD">
        <w:tc>
          <w:tcPr>
            <w:tcW w:w="10060" w:type="dxa"/>
            <w:gridSpan w:val="7"/>
          </w:tcPr>
          <w:p w14:paraId="0B0D5165" w14:textId="77777777" w:rsidR="00E73792" w:rsidRPr="00830608" w:rsidRDefault="00E73792" w:rsidP="00E73792">
            <w:pPr>
              <w:jc w:val="center"/>
              <w:rPr>
                <w:b/>
                <w:i/>
              </w:rPr>
            </w:pPr>
          </w:p>
          <w:p w14:paraId="29276B28" w14:textId="77777777" w:rsidR="00EC4D51" w:rsidRPr="00830608" w:rsidRDefault="00A62B26" w:rsidP="00E73792">
            <w:pPr>
              <w:jc w:val="center"/>
            </w:pPr>
            <w:r w:rsidRPr="00830608">
              <w:rPr>
                <w:b/>
                <w:i/>
              </w:rPr>
              <w:t>Secțiunea</w:t>
            </w:r>
            <w:r w:rsidR="00644BB5" w:rsidRPr="00830608">
              <w:rPr>
                <w:b/>
                <w:i/>
              </w:rPr>
              <w:t xml:space="preserve"> a 2-a</w:t>
            </w:r>
          </w:p>
          <w:p w14:paraId="18F833BC" w14:textId="77777777" w:rsidR="00A62B26" w:rsidRPr="00830608" w:rsidRDefault="00644BB5" w:rsidP="00E73792">
            <w:pPr>
              <w:jc w:val="center"/>
              <w:rPr>
                <w:b/>
                <w:i/>
              </w:rPr>
            </w:pPr>
            <w:r w:rsidRPr="00830608">
              <w:rPr>
                <w:b/>
                <w:i/>
              </w:rPr>
              <w:t>Motivul emiterii actului normativ</w:t>
            </w:r>
          </w:p>
          <w:p w14:paraId="3B6205E5" w14:textId="77777777" w:rsidR="00EC4E4D" w:rsidRPr="00830608" w:rsidRDefault="00EC4E4D" w:rsidP="00E73792">
            <w:pPr>
              <w:jc w:val="center"/>
              <w:rPr>
                <w:b/>
                <w:i/>
              </w:rPr>
            </w:pPr>
          </w:p>
          <w:p w14:paraId="77BCB9CF" w14:textId="075E7CE3" w:rsidR="00E73792" w:rsidRPr="00830608" w:rsidRDefault="00E73792" w:rsidP="00E73792">
            <w:pPr>
              <w:jc w:val="center"/>
            </w:pPr>
          </w:p>
        </w:tc>
      </w:tr>
      <w:tr w:rsidR="00F21E0F" w:rsidRPr="00DA7BB8" w14:paraId="6A2AE41A" w14:textId="77777777" w:rsidTr="006B7E0F">
        <w:trPr>
          <w:trHeight w:val="70"/>
        </w:trPr>
        <w:tc>
          <w:tcPr>
            <w:tcW w:w="3114" w:type="dxa"/>
          </w:tcPr>
          <w:p w14:paraId="5E083C4A" w14:textId="77777777" w:rsidR="00EC4D51" w:rsidRPr="00830608" w:rsidRDefault="00644BB5" w:rsidP="00E73792">
            <w:r w:rsidRPr="00830608">
              <w:t>1. Descrierea situaţiei actuale</w:t>
            </w:r>
          </w:p>
        </w:tc>
        <w:tc>
          <w:tcPr>
            <w:tcW w:w="6946" w:type="dxa"/>
            <w:gridSpan w:val="6"/>
            <w:shd w:val="clear" w:color="auto" w:fill="auto"/>
          </w:tcPr>
          <w:p w14:paraId="1CA736DE" w14:textId="33A41128" w:rsidR="007B2362" w:rsidRDefault="007B2362" w:rsidP="007B2362">
            <w:pPr>
              <w:pStyle w:val="NormalWeb"/>
              <w:ind w:firstLine="720"/>
              <w:jc w:val="both"/>
              <w:rPr>
                <w:lang w:val="ro-RO"/>
              </w:rPr>
            </w:pPr>
            <w:r w:rsidRPr="00DA7BB8">
              <w:rPr>
                <w:lang w:val="ro-RO"/>
              </w:rPr>
              <w:t>Prin Ordonanţa de urgenţă a Guvernului nr. 130/2020 privind unele măsuri pentru acordarea de sprijin financiar din fonduri externe nerambursabile, aferente Programului operaţional Competitivitate 2014-2020, în contextul crizei provocate de COVID-19, precum şi alte măsuri în domeniul fondurilor europene, s-au avut în vedere instituirea unor măsuri de stimulare a înfiinţării şi dezvoltării întreprinderilor mici şi mijlocii, denumite în continuare IMM-uri, care s-au confruntat pe perioada declarării stării de urgenţă cu probleme determinate fie de lipsa consumatorilor, caz în care activităţile IMM-urilor au fost puternic afectate prin scăderea cifrei de afaceri, iar personalul angajat a fost trimis în şomaj tehnic, fie de faptul că activităţile desfăşurate de IMM-uri au fost interzise prin ordonanţe militare pe perioada declarării stării de urgenţă sau au fost îngrădite pe perioada stării de alertă, situaţie în care de asemenea personalul angajat al IMM-urilor a fost trimis în şomaj tehnic, iar toate aceste măsuri au condus la un blocaj al acestor activităţi economice la nivel naţional</w:t>
            </w:r>
            <w:r w:rsidR="002648C5">
              <w:rPr>
                <w:lang w:val="ro-RO"/>
              </w:rPr>
              <w:t xml:space="preserve">. </w:t>
            </w:r>
          </w:p>
          <w:p w14:paraId="383304B2" w14:textId="71FFB77D" w:rsidR="002648C5" w:rsidRDefault="002648C5" w:rsidP="002648C5">
            <w:pPr>
              <w:pStyle w:val="NormalWeb"/>
              <w:jc w:val="both"/>
              <w:rPr>
                <w:lang w:val="ro-RO"/>
              </w:rPr>
            </w:pPr>
            <w:r>
              <w:rPr>
                <w:lang w:val="ro-RO"/>
              </w:rPr>
              <w:t xml:space="preserve">Prin </w:t>
            </w:r>
            <w:r w:rsidRPr="002648C5">
              <w:rPr>
                <w:lang w:val="ro-RO"/>
              </w:rPr>
              <w:t>Legea nr. 220/2020 pentru aprobarea Ordonanţei de urgenţă a Guvernului nr. 130/2020 privind unele măsuri pentru acordarea de sprijin financiar din fonduri externe nerambursabile, aferente Programului operaţional Competitivitate 2014-2020, în contextul crizei provocate de COVID-19, precum şi alte măsuri în domeniul fondurilor europene, publicată în Monitorul Oficial al României, Partea I, nr. 1011 din 30 octombrie 2020</w:t>
            </w:r>
            <w:r>
              <w:rPr>
                <w:lang w:val="ro-RO"/>
              </w:rPr>
              <w:t>, a fost aprobată ordonanța de urgență, cu unele modif</w:t>
            </w:r>
            <w:r w:rsidR="00063C72">
              <w:rPr>
                <w:lang w:val="ro-RO"/>
              </w:rPr>
              <w:t>i</w:t>
            </w:r>
            <w:r>
              <w:rPr>
                <w:lang w:val="ro-RO"/>
              </w:rPr>
              <w:t>cări, după cum urmează.</w:t>
            </w:r>
          </w:p>
          <w:p w14:paraId="1D7196D7" w14:textId="589324A7" w:rsidR="002648C5" w:rsidRDefault="002648C5" w:rsidP="002648C5">
            <w:pPr>
              <w:pStyle w:val="NormalWeb"/>
              <w:jc w:val="both"/>
              <w:rPr>
                <w:lang w:val="ro-RO"/>
              </w:rPr>
            </w:pPr>
            <w:r>
              <w:rPr>
                <w:lang w:val="ro-RO"/>
              </w:rPr>
              <w:t>1. Introducerea în categoria beneficiarilor pentru toate măsurile a ONG-urilor cu acctiviate economică și sportivă;</w:t>
            </w:r>
          </w:p>
          <w:p w14:paraId="31DB9341" w14:textId="77777777" w:rsidR="00602A37" w:rsidRDefault="002648C5" w:rsidP="002648C5">
            <w:pPr>
              <w:pStyle w:val="NormalWeb"/>
              <w:jc w:val="both"/>
              <w:rPr>
                <w:lang w:val="ro-RO"/>
              </w:rPr>
            </w:pPr>
            <w:r>
              <w:rPr>
                <w:lang w:val="ro-RO"/>
              </w:rPr>
              <w:lastRenderedPageBreak/>
              <w:t xml:space="preserve">2. </w:t>
            </w:r>
            <w:r w:rsidR="00370DBE">
              <w:rPr>
                <w:lang w:val="ro-RO"/>
              </w:rPr>
              <w:t xml:space="preserve">Introducerea în </w:t>
            </w:r>
            <w:r w:rsidR="00370DBE" w:rsidRPr="00370DBE">
              <w:rPr>
                <w:lang w:val="ro-RO"/>
              </w:rPr>
              <w:t>categoria beneficiarilor</w:t>
            </w:r>
            <w:r w:rsidR="00370DBE">
              <w:t xml:space="preserve"> de microgranturi a altor </w:t>
            </w:r>
            <w:r w:rsidR="00370DBE" w:rsidRPr="00370DBE">
              <w:rPr>
                <w:lang w:val="ro-RO"/>
              </w:rPr>
              <w:t xml:space="preserve"> profesionişti, astfel cum sunt reglementaţi de art. 3 alin. (2) din Legea nr. 287/2009 privind Codul civil, republicată, cu modificările ulterioare, care desfăşoară profesii liberale</w:t>
            </w:r>
            <w:r w:rsidR="00602A37">
              <w:rPr>
                <w:lang w:val="ro-RO"/>
              </w:rPr>
              <w:t>;</w:t>
            </w:r>
          </w:p>
          <w:p w14:paraId="0D8C4A19" w14:textId="06C7CE9D" w:rsidR="00602A37" w:rsidRDefault="00602A37" w:rsidP="002648C5">
            <w:pPr>
              <w:pStyle w:val="NormalWeb"/>
              <w:jc w:val="both"/>
              <w:rPr>
                <w:lang w:val="ro-RO"/>
              </w:rPr>
            </w:pPr>
            <w:r>
              <w:rPr>
                <w:lang w:val="ro-RO"/>
              </w:rPr>
              <w:t>3. Modificarea titlului Anexei nr. 1 și introducerea de noi coduri CAEN;</w:t>
            </w:r>
          </w:p>
          <w:p w14:paraId="2DF86CC9" w14:textId="750CE757" w:rsidR="002648C5" w:rsidRDefault="00602A37" w:rsidP="002648C5">
            <w:pPr>
              <w:pStyle w:val="NormalWeb"/>
              <w:jc w:val="both"/>
              <w:rPr>
                <w:lang w:val="ro-RO"/>
              </w:rPr>
            </w:pPr>
            <w:r>
              <w:rPr>
                <w:lang w:val="ro-RO"/>
              </w:rPr>
              <w:t xml:space="preserve">4. Introducerea de noi domenii de activitate, respectiv </w:t>
            </w:r>
            <w:r w:rsidRPr="00602A37">
              <w:rPr>
                <w:lang w:val="ro-RO"/>
              </w:rPr>
              <w:t>vit</w:t>
            </w:r>
            <w:r>
              <w:rPr>
                <w:lang w:val="ro-RO"/>
              </w:rPr>
              <w:t>icultură, distribuţia de bunuri;</w:t>
            </w:r>
          </w:p>
          <w:p w14:paraId="2F8754EB" w14:textId="797383DD" w:rsidR="00602A37" w:rsidRDefault="00602A37" w:rsidP="002648C5">
            <w:pPr>
              <w:pStyle w:val="NormalWeb"/>
              <w:jc w:val="both"/>
              <w:rPr>
                <w:lang w:val="ro-RO"/>
              </w:rPr>
            </w:pPr>
            <w:r>
              <w:rPr>
                <w:lang w:val="ro-RO"/>
              </w:rPr>
              <w:t xml:space="preserve">5. </w:t>
            </w:r>
            <w:r w:rsidR="00E90CDE">
              <w:rPr>
                <w:lang w:val="ro-RO"/>
              </w:rPr>
              <w:t xml:space="preserve">Acordarea granturilor pentru capital de lucru și ONG-urilor </w:t>
            </w:r>
            <w:r w:rsidR="00E90CDE" w:rsidRPr="00E90CDE">
              <w:rPr>
                <w:lang w:val="ro-RO"/>
              </w:rPr>
              <w:t>cu activitate economică din domeniile cultură şi sport, cât şi celor de utilitate publică din domeniul social</w:t>
            </w:r>
            <w:r w:rsidR="00E90CDE">
              <w:rPr>
                <w:lang w:val="ro-RO"/>
              </w:rPr>
              <w:t>;</w:t>
            </w:r>
          </w:p>
          <w:p w14:paraId="5F96A41A" w14:textId="21B57076" w:rsidR="00E90CDE" w:rsidRDefault="00E90CDE" w:rsidP="002648C5">
            <w:pPr>
              <w:pStyle w:val="NormalWeb"/>
              <w:jc w:val="both"/>
              <w:rPr>
                <w:lang w:val="ro-RO"/>
              </w:rPr>
            </w:pPr>
            <w:r>
              <w:rPr>
                <w:lang w:val="ro-RO"/>
              </w:rPr>
              <w:t>6. Introducerea de noi coduri CAEN pentru granturi pentru capital de lucru, prin completarea Anexei nr. 2;</w:t>
            </w:r>
          </w:p>
          <w:p w14:paraId="36F006B2" w14:textId="75E619D3" w:rsidR="003A147A" w:rsidRDefault="003A147A" w:rsidP="002648C5">
            <w:pPr>
              <w:pStyle w:val="NormalWeb"/>
              <w:jc w:val="both"/>
              <w:rPr>
                <w:lang w:val="ro-RO"/>
              </w:rPr>
            </w:pPr>
            <w:r>
              <w:rPr>
                <w:lang w:val="ro-RO"/>
              </w:rPr>
              <w:t xml:space="preserve">7. </w:t>
            </w:r>
            <w:r w:rsidRPr="003A147A">
              <w:rPr>
                <w:lang w:val="ro-RO"/>
              </w:rPr>
              <w:t>Introducerea de noi coduri CAEN pentru g</w:t>
            </w:r>
            <w:r>
              <w:rPr>
                <w:lang w:val="ro-RO"/>
              </w:rPr>
              <w:t>r</w:t>
            </w:r>
            <w:r w:rsidRPr="003A147A">
              <w:rPr>
                <w:lang w:val="ro-RO"/>
              </w:rPr>
              <w:t xml:space="preserve">ranturi pentru capital de lucru, prin completarea Anexei nr. </w:t>
            </w:r>
            <w:r>
              <w:rPr>
                <w:lang w:val="ro-RO"/>
              </w:rPr>
              <w:t>3</w:t>
            </w:r>
            <w:r w:rsidRPr="003A147A">
              <w:rPr>
                <w:lang w:val="ro-RO"/>
              </w:rPr>
              <w:t>;</w:t>
            </w:r>
          </w:p>
          <w:p w14:paraId="555321E6" w14:textId="0555FD3D" w:rsidR="00896C98" w:rsidRPr="00DA7BB8" w:rsidRDefault="00896C98" w:rsidP="002648C5">
            <w:pPr>
              <w:pStyle w:val="NormalWeb"/>
              <w:jc w:val="both"/>
              <w:rPr>
                <w:lang w:val="ro-RO"/>
              </w:rPr>
            </w:pPr>
            <w:r>
              <w:rPr>
                <w:lang w:val="ro-RO"/>
              </w:rPr>
              <w:t>8. Modificarea criteriilor de selecție prevăzxte în Anexa nr. 4;</w:t>
            </w:r>
          </w:p>
          <w:p w14:paraId="64FDE5FE" w14:textId="270D08F5" w:rsidR="003E5C2E" w:rsidRDefault="003E5C2E" w:rsidP="00DB42B9">
            <w:pPr>
              <w:pStyle w:val="NormalWeb"/>
              <w:jc w:val="both"/>
              <w:rPr>
                <w:lang w:val="ro-RO"/>
              </w:rPr>
            </w:pPr>
            <w:r>
              <w:rPr>
                <w:lang w:val="ro-RO"/>
              </w:rPr>
              <w:t>Etapa de înscriere în cadrul măsurii doi - granturi pentru capital de lucru s-a încheiat în data de 28 octombrie 2020. În cadrul măsurii menționate au fost depuse un număr de 22.226 de aplicații, cu o valoare totală de 630 milione de euro</w:t>
            </w:r>
            <w:r w:rsidR="001650C3">
              <w:rPr>
                <w:lang w:val="ro-RO"/>
              </w:rPr>
              <w:t xml:space="preserve">, în conformitate cu solicitările depuse la administratorul de schermă de ajutor de stat, Ministerul Economiei, Energiei și Mediului de Afaceri.  </w:t>
            </w:r>
          </w:p>
          <w:p w14:paraId="081197A7" w14:textId="58D8EF61" w:rsidR="00DB42B9" w:rsidRPr="00DB42B9" w:rsidRDefault="00DB42B9" w:rsidP="00DB42B9">
            <w:pPr>
              <w:pStyle w:val="NormalWeb"/>
              <w:jc w:val="both"/>
              <w:rPr>
                <w:lang w:val="ro-RO"/>
              </w:rPr>
            </w:pPr>
            <w:r w:rsidRPr="00DB42B9">
              <w:rPr>
                <w:lang w:val="ro-RO"/>
              </w:rPr>
              <w:t>Prin amendamentele aprobate prin Legea nr.</w:t>
            </w:r>
            <w:r>
              <w:rPr>
                <w:lang w:val="ro-RO"/>
              </w:rPr>
              <w:t xml:space="preserve"> 220</w:t>
            </w:r>
            <w:r w:rsidRPr="00DB42B9">
              <w:rPr>
                <w:lang w:val="ro-RO"/>
              </w:rPr>
              <w:t xml:space="preserve">/2020, precum lărgirea categoriei de beneficiari, </w:t>
            </w:r>
            <w:r>
              <w:rPr>
                <w:lang w:val="ro-RO"/>
              </w:rPr>
              <w:t xml:space="preserve">introducerea de noi domenii de activitate, de noi coduri CAEN, </w:t>
            </w:r>
            <w:r w:rsidRPr="00DB42B9">
              <w:rPr>
                <w:lang w:val="ro-RO"/>
              </w:rPr>
              <w:t xml:space="preserve">se aduc modificări de fond ale schemei de ajutor de stat aprobate prin decizia </w:t>
            </w:r>
            <w:r w:rsidR="00990E57" w:rsidRPr="00990E57">
              <w:rPr>
                <w:lang w:val="ro-RO"/>
              </w:rPr>
              <w:t>Decizia C(2020) 4286 din 27 august 2020.</w:t>
            </w:r>
          </w:p>
          <w:p w14:paraId="25F3A2A2" w14:textId="7BE9920D" w:rsidR="00DB42B9" w:rsidRPr="00DB42B9" w:rsidRDefault="00DB42B9" w:rsidP="00DB42B9">
            <w:pPr>
              <w:pStyle w:val="NormalWeb"/>
              <w:jc w:val="both"/>
              <w:rPr>
                <w:lang w:val="ro-RO"/>
              </w:rPr>
            </w:pPr>
            <w:r w:rsidRPr="00DB42B9">
              <w:rPr>
                <w:lang w:val="ro-RO"/>
              </w:rPr>
              <w:t xml:space="preserve">Aceste modificări ale schemei de ajutor de stat reprezintă modificări ale </w:t>
            </w:r>
            <w:r w:rsidR="00990E57">
              <w:rPr>
                <w:lang w:val="ro-RO"/>
              </w:rPr>
              <w:t xml:space="preserve">categoriilor de beneficiari eligibili precum și ale </w:t>
            </w:r>
            <w:r w:rsidRPr="00DB42B9">
              <w:rPr>
                <w:lang w:val="ro-RO"/>
              </w:rPr>
              <w:t>criteriilor de eligibilitate și pot fi puse în aplicare numai după notificarea acestora la C.E. și obținerea unei noi decizii de autorizare.</w:t>
            </w:r>
          </w:p>
          <w:p w14:paraId="7407E974" w14:textId="50DFEA30" w:rsidR="001518F4" w:rsidRDefault="00DB42B9" w:rsidP="00DB42B9">
            <w:pPr>
              <w:pStyle w:val="NormalWeb"/>
              <w:jc w:val="both"/>
              <w:rPr>
                <w:lang w:val="ro-RO"/>
              </w:rPr>
            </w:pPr>
            <w:r w:rsidRPr="00DB42B9">
              <w:rPr>
                <w:lang w:val="ro-RO"/>
              </w:rPr>
              <w:t xml:space="preserve">Pentru asigurarea legislației în domeniul ajutorului de stat este necesară </w:t>
            </w:r>
            <w:r w:rsidR="001518F4">
              <w:rPr>
                <w:lang w:val="ro-RO"/>
              </w:rPr>
              <w:t xml:space="preserve">supendarea </w:t>
            </w:r>
            <w:r w:rsidRPr="00DB42B9">
              <w:rPr>
                <w:lang w:val="ro-RO"/>
              </w:rPr>
              <w:t xml:space="preserve">aplicării prevederilor </w:t>
            </w:r>
            <w:r w:rsidR="001518F4" w:rsidRPr="001518F4">
              <w:rPr>
                <w:lang w:val="ro-RO"/>
              </w:rPr>
              <w:t xml:space="preserve">art. 2 lit. c), art. 5 alin. (1) lit. b), art. 19 alin. (1), lit. a), lit. p), art. 20, art. 22 alin.(1), Anexa nr. 1, pct. 69, 82,93, Anexa nr. 3, pct. 01, 11, 46, 66, 69, 82, Anexa nr. 4 din Ordonanţa de urgenţă a Guvernului nr. 130/2020 privind unele măsuri pentru acordarea de sprijin financiar din fonduri externe nerambursabile, aferente Programului operaţional Competitivitate 2014-2020, în contextul crizei provocate de COVID-19, precum şi alte măsuri în domeniul fondurilor europene, publicată în Monitorul Oficial al României, Partea I, nr. 705 din 7 august 2020, cu modificările şi </w:t>
            </w:r>
            <w:r w:rsidR="001518F4" w:rsidRPr="001518F4">
              <w:rPr>
                <w:lang w:val="ro-RO"/>
              </w:rPr>
              <w:lastRenderedPageBreak/>
              <w:t>completările ulterioare, până la data de 1 martie 2021.</w:t>
            </w:r>
            <w:r w:rsidR="00A02449">
              <w:t xml:space="preserve"> </w:t>
            </w:r>
            <w:r w:rsidR="00A02449" w:rsidRPr="00A02449">
              <w:rPr>
                <w:lang w:val="ro-RO"/>
              </w:rPr>
              <w:t>Pe perioada suspendării acordarea de sprijin financiar din fonduri externe nerambursabile se realizează în baza deciziei de autorizare a  Comisiei Europene- Schema de ajutor de stat - Sprijin pentru IMM-uri în vederea depăşirii crizei economice generate de pandemia de COVID-19.</w:t>
            </w:r>
          </w:p>
          <w:p w14:paraId="57D6052C" w14:textId="4BDDA902" w:rsidR="00830608" w:rsidRDefault="00830608" w:rsidP="006615DC">
            <w:pPr>
              <w:pStyle w:val="NormalWeb"/>
              <w:jc w:val="both"/>
              <w:rPr>
                <w:lang w:val="ro-RO"/>
              </w:rPr>
            </w:pPr>
            <w:r w:rsidRPr="00DA7BB8">
              <w:rPr>
                <w:lang w:val="ro-RO"/>
              </w:rPr>
              <w:t xml:space="preserve">Totodată, </w:t>
            </w:r>
            <w:r>
              <w:rPr>
                <w:lang w:val="ro-RO"/>
              </w:rPr>
              <w:t xml:space="preserve">în data de 13.10.2020 a fost publicat în Jurnal Oficial al </w:t>
            </w:r>
            <w:r w:rsidR="00B33F99">
              <w:rPr>
                <w:lang w:val="ro-RO"/>
              </w:rPr>
              <w:t>U</w:t>
            </w:r>
            <w:r>
              <w:rPr>
                <w:lang w:val="ro-RO"/>
              </w:rPr>
              <w:t>niunii Europene, Comunicare</w:t>
            </w:r>
            <w:r w:rsidRPr="00830608">
              <w:rPr>
                <w:lang w:val="ro-RO"/>
              </w:rPr>
              <w:t>a Comisiei</w:t>
            </w:r>
            <w:r>
              <w:rPr>
                <w:lang w:val="ro-RO"/>
              </w:rPr>
              <w:t xml:space="preserve"> </w:t>
            </w:r>
            <w:r w:rsidRPr="00DA7BB8">
              <w:rPr>
                <w:i/>
                <w:lang w:val="ro-RO"/>
              </w:rPr>
              <w:t>A patra modificare a Cadrului temporar pentru măsuri de ajutor de stat de sprijinire a economiei în contextul actualei epidemii de COVID-19 și modificarea anexei la Comunicarea Comisiei către statele membre privind aplicarea articolelor 107 și 108 din Tratatul privind funcționarea Uniunii Europene în cazul asigurării creditelor la export pe termen scurt</w:t>
            </w:r>
            <w:r>
              <w:rPr>
                <w:i/>
                <w:lang w:val="ro-RO"/>
              </w:rPr>
              <w:t xml:space="preserve"> </w:t>
            </w:r>
            <w:r w:rsidRPr="00DA7BB8">
              <w:rPr>
                <w:i/>
                <w:lang w:val="ro-RO"/>
              </w:rPr>
              <w:t>2020/C 340 I/01)</w:t>
            </w:r>
            <w:r>
              <w:rPr>
                <w:lang w:val="ro-RO"/>
              </w:rPr>
              <w:t xml:space="preserve"> prin care au fost prelungite </w:t>
            </w:r>
            <w:r w:rsidRPr="00830608">
              <w:rPr>
                <w:lang w:val="ro-RO"/>
              </w:rPr>
              <w:t>măsurile</w:t>
            </w:r>
            <w:r>
              <w:rPr>
                <w:lang w:val="ro-RO"/>
              </w:rPr>
              <w:t xml:space="preserve"> cu privire la acordarea de granturi,</w:t>
            </w:r>
            <w:r w:rsidRPr="00830608">
              <w:rPr>
                <w:lang w:val="ro-RO"/>
              </w:rPr>
              <w:t xml:space="preserve"> prevăzute în cadrul temporar</w:t>
            </w:r>
            <w:r>
              <w:rPr>
                <w:lang w:val="ro-RO"/>
              </w:rPr>
              <w:t>,</w:t>
            </w:r>
            <w:r w:rsidRPr="00830608">
              <w:rPr>
                <w:lang w:val="ro-RO"/>
              </w:rPr>
              <w:t xml:space="preserve"> până la 30 iunie 2021</w:t>
            </w:r>
            <w:r w:rsidR="00B33F99">
              <w:rPr>
                <w:lang w:val="ro-RO"/>
              </w:rPr>
              <w:t>.</w:t>
            </w:r>
          </w:p>
          <w:p w14:paraId="2A5F0782" w14:textId="43FD1492" w:rsidR="00F472FA" w:rsidRDefault="00F472FA" w:rsidP="006615DC">
            <w:pPr>
              <w:pStyle w:val="NormalWeb"/>
              <w:jc w:val="both"/>
              <w:rPr>
                <w:lang w:val="ro-RO"/>
              </w:rPr>
            </w:pPr>
            <w:r>
              <w:rPr>
                <w:lang w:val="ro-RO"/>
              </w:rPr>
              <w:t xml:space="preserve">De asemenea, pentru </w:t>
            </w:r>
            <w:r w:rsidRPr="00F472FA">
              <w:rPr>
                <w:lang w:val="ro-RO"/>
              </w:rPr>
              <w:t>beneficiari</w:t>
            </w:r>
            <w:r>
              <w:rPr>
                <w:lang w:val="ro-RO"/>
              </w:rPr>
              <w:t>i</w:t>
            </w:r>
            <w:r w:rsidRPr="00F472FA">
              <w:rPr>
                <w:lang w:val="ro-RO"/>
              </w:rPr>
              <w:t xml:space="preserve"> ajutorului de stat</w:t>
            </w:r>
            <w:r>
              <w:rPr>
                <w:lang w:val="ro-RO"/>
              </w:rPr>
              <w:t>, sub formă de microgranturi,</w:t>
            </w:r>
            <w:r w:rsidRPr="00F472FA">
              <w:rPr>
                <w:lang w:val="ro-RO"/>
              </w:rPr>
              <w:t xml:space="preserve">  care au fost înființați în anul 2019, cu cifră de afaceri mai mică de 5.000 euro,</w:t>
            </w:r>
            <w:r>
              <w:rPr>
                <w:lang w:val="ro-RO"/>
              </w:rPr>
              <w:t xml:space="preserve"> se impune flexibilizarea condițiilor de acordare, conform</w:t>
            </w:r>
            <w:r>
              <w:t xml:space="preserve"> </w:t>
            </w:r>
            <w:r w:rsidRPr="00F472FA">
              <w:rPr>
                <w:lang w:val="ro-RO"/>
              </w:rPr>
              <w:t>solicităril</w:t>
            </w:r>
            <w:r>
              <w:rPr>
                <w:lang w:val="ro-RO"/>
              </w:rPr>
              <w:t>or</w:t>
            </w:r>
            <w:r w:rsidRPr="00F472FA">
              <w:rPr>
                <w:lang w:val="ro-RO"/>
              </w:rPr>
              <w:t xml:space="preserve"> depuse la administratorul de schermă de ajutor de stat, Ministerul Economiei, Energiei și Mediului de Afaceri.</w:t>
            </w:r>
            <w:r w:rsidR="00CE0A83">
              <w:rPr>
                <w:lang w:val="ro-RO"/>
              </w:rPr>
              <w:t xml:space="preserve"> Totodată, în vederea aceleași flexibilizări, se impune introducerea posibilității </w:t>
            </w:r>
            <w:r w:rsidR="00CE0A83" w:rsidRPr="00CE0A83">
              <w:rPr>
                <w:lang w:val="ro-RO"/>
              </w:rPr>
              <w:t>reloc</w:t>
            </w:r>
            <w:r w:rsidR="00CE0A83">
              <w:rPr>
                <w:lang w:val="ro-RO"/>
              </w:rPr>
              <w:t>ării</w:t>
            </w:r>
            <w:r w:rsidR="00CE0A83" w:rsidRPr="00CE0A83">
              <w:rPr>
                <w:lang w:val="ro-RO"/>
              </w:rPr>
              <w:t xml:space="preserve"> între tipurile de măsuri în funcție de nevoile IMM-urilor și în condițiile încadrării în alocarea totală a măsurilor din prezenta ordonanță de urgență, în limita alocărilor cu acesată destinație din POC și facilitatea de finanţare REACT-EU.</w:t>
            </w:r>
            <w:r w:rsidRPr="00F472FA">
              <w:rPr>
                <w:lang w:val="ro-RO"/>
              </w:rPr>
              <w:t xml:space="preserve">  </w:t>
            </w:r>
          </w:p>
          <w:p w14:paraId="65DDD8BF" w14:textId="77777777" w:rsidR="00F472FA" w:rsidRDefault="00F472FA" w:rsidP="006615DC">
            <w:pPr>
              <w:pStyle w:val="NormalWeb"/>
              <w:jc w:val="both"/>
              <w:rPr>
                <w:lang w:val="ro-RO"/>
              </w:rPr>
            </w:pPr>
          </w:p>
          <w:p w14:paraId="4E47C406" w14:textId="77777777" w:rsidR="00A02449" w:rsidRPr="00DA7BB8" w:rsidRDefault="00A02449" w:rsidP="006615DC">
            <w:pPr>
              <w:pStyle w:val="NormalWeb"/>
              <w:jc w:val="both"/>
              <w:rPr>
                <w:lang w:val="ro-RO"/>
              </w:rPr>
            </w:pPr>
          </w:p>
          <w:p w14:paraId="7BE7D6D9" w14:textId="77777777" w:rsidR="00BB1F70" w:rsidRPr="00DA7BB8" w:rsidRDefault="00BB1F70" w:rsidP="00DA7BB8">
            <w:pPr>
              <w:pStyle w:val="NormalWeb"/>
              <w:jc w:val="both"/>
              <w:rPr>
                <w:lang w:val="ro-RO"/>
              </w:rPr>
            </w:pPr>
          </w:p>
          <w:p w14:paraId="1EF9A490" w14:textId="4993F9FE" w:rsidR="002D6960" w:rsidRPr="00DA7BB8" w:rsidRDefault="002D6960" w:rsidP="00BF3D55">
            <w:pPr>
              <w:jc w:val="both"/>
            </w:pPr>
          </w:p>
        </w:tc>
      </w:tr>
      <w:tr w:rsidR="00F21E0F" w:rsidRPr="00DA7BB8" w14:paraId="724E1D0D" w14:textId="77777777" w:rsidTr="00890EFD">
        <w:trPr>
          <w:trHeight w:val="70"/>
        </w:trPr>
        <w:tc>
          <w:tcPr>
            <w:tcW w:w="3114" w:type="dxa"/>
          </w:tcPr>
          <w:p w14:paraId="0A7DB7B4" w14:textId="31226C29" w:rsidR="00EC4D51" w:rsidRPr="00DA7BB8" w:rsidRDefault="00644BB5" w:rsidP="00E73792">
            <w:pPr>
              <w:rPr>
                <w:vertAlign w:val="superscript"/>
              </w:rPr>
            </w:pPr>
            <w:r w:rsidRPr="00DA7BB8">
              <w:lastRenderedPageBreak/>
              <w:t>1</w:t>
            </w:r>
            <w:r w:rsidRPr="00DA7BB8">
              <w:rPr>
                <w:vertAlign w:val="superscript"/>
              </w:rPr>
              <w:t>1</w:t>
            </w:r>
            <w:r w:rsidRPr="00DA7BB8">
              <w:t xml:space="preserve"> În cazul actelor normative care transpun legislaţie comunitară sau creează cadrul pentru aplicarea directă a acesteia.</w:t>
            </w:r>
          </w:p>
        </w:tc>
        <w:tc>
          <w:tcPr>
            <w:tcW w:w="6946" w:type="dxa"/>
            <w:gridSpan w:val="6"/>
          </w:tcPr>
          <w:p w14:paraId="13FD2A58" w14:textId="2DA2EA69" w:rsidR="00EC4D51" w:rsidRPr="00DA7BB8" w:rsidRDefault="00935649" w:rsidP="00D17CC8">
            <w:pPr>
              <w:pBdr>
                <w:top w:val="nil"/>
                <w:left w:val="nil"/>
                <w:bottom w:val="nil"/>
                <w:right w:val="nil"/>
                <w:between w:val="nil"/>
              </w:pBdr>
              <w:jc w:val="both"/>
            </w:pPr>
            <w:r w:rsidRPr="00DA7BB8">
              <w:t>Prezentul act normativ nu se referă la acest subiect.</w:t>
            </w:r>
          </w:p>
        </w:tc>
      </w:tr>
      <w:tr w:rsidR="00F21E0F" w:rsidRPr="00DA7BB8" w14:paraId="57C5FEC4" w14:textId="77777777" w:rsidTr="00890EFD">
        <w:trPr>
          <w:trHeight w:val="710"/>
        </w:trPr>
        <w:tc>
          <w:tcPr>
            <w:tcW w:w="3114" w:type="dxa"/>
          </w:tcPr>
          <w:p w14:paraId="39BD6692" w14:textId="77777777" w:rsidR="00EC4D51" w:rsidRPr="00DA7BB8" w:rsidRDefault="00644BB5" w:rsidP="00E73792">
            <w:r w:rsidRPr="00DA7BB8">
              <w:t>2. Schimbări preconizate</w:t>
            </w:r>
          </w:p>
        </w:tc>
        <w:tc>
          <w:tcPr>
            <w:tcW w:w="6946" w:type="dxa"/>
            <w:gridSpan w:val="6"/>
          </w:tcPr>
          <w:p w14:paraId="57DB94D6" w14:textId="4CEA6EC6" w:rsidR="006D2699" w:rsidRPr="00DA7BB8" w:rsidRDefault="006D2699" w:rsidP="00D078C9">
            <w:pPr>
              <w:pBdr>
                <w:top w:val="nil"/>
                <w:left w:val="nil"/>
                <w:bottom w:val="nil"/>
                <w:right w:val="nil"/>
                <w:between w:val="nil"/>
              </w:pBdr>
              <w:jc w:val="both"/>
            </w:pPr>
            <w:r w:rsidRPr="00DA7BB8">
              <w:t xml:space="preserve">Prezentul  act normativ are în vedere </w:t>
            </w:r>
            <w:r w:rsidR="00B33F99" w:rsidRPr="00DA7BB8">
              <w:t>următoarele</w:t>
            </w:r>
            <w:r w:rsidRPr="00DA7BB8">
              <w:t xml:space="preserve"> modificări și completări, respectiv:</w:t>
            </w:r>
          </w:p>
          <w:p w14:paraId="1DE9CD1B" w14:textId="6344398B" w:rsidR="006D2699" w:rsidRPr="00DA7BB8" w:rsidRDefault="00B33F99" w:rsidP="000B7AD5">
            <w:pPr>
              <w:pBdr>
                <w:top w:val="nil"/>
                <w:left w:val="nil"/>
                <w:bottom w:val="nil"/>
                <w:right w:val="nil"/>
                <w:between w:val="nil"/>
              </w:pBdr>
              <w:jc w:val="both"/>
            </w:pPr>
            <w:r w:rsidRPr="00DA7BB8">
              <w:rPr>
                <w:b/>
                <w:bCs/>
              </w:rPr>
              <w:t>Ordonanța</w:t>
            </w:r>
            <w:r w:rsidR="006D2699" w:rsidRPr="00DA7BB8">
              <w:rPr>
                <w:b/>
                <w:bCs/>
              </w:rPr>
              <w:t xml:space="preserve"> de urgență  nr. 130/2020 privind unele măsuri pentru acordarea de sprijin financiar din fonduri externe nerambursabile, aferente Programului </w:t>
            </w:r>
            <w:r w:rsidRPr="00DA7BB8">
              <w:rPr>
                <w:b/>
                <w:bCs/>
              </w:rPr>
              <w:t>operațional</w:t>
            </w:r>
            <w:r w:rsidR="006D2699" w:rsidRPr="00DA7BB8">
              <w:rPr>
                <w:b/>
                <w:bCs/>
              </w:rPr>
              <w:t xml:space="preserve"> Competitivitate 2014-2020, în contextul crizei provocate de COVID-19, precum şi alte măsuri în domeniul fondurilor europene</w:t>
            </w:r>
            <w:r w:rsidR="000B7AD5" w:rsidRPr="00DA7BB8">
              <w:t xml:space="preserve"> :</w:t>
            </w:r>
          </w:p>
          <w:p w14:paraId="63CDA705" w14:textId="212E29C3" w:rsidR="007B2362" w:rsidRPr="00DA7BB8" w:rsidRDefault="000B7AD5" w:rsidP="000B7AD5">
            <w:pPr>
              <w:pBdr>
                <w:top w:val="nil"/>
                <w:left w:val="nil"/>
                <w:bottom w:val="nil"/>
                <w:right w:val="nil"/>
                <w:between w:val="nil"/>
              </w:pBdr>
              <w:ind w:firstLine="403"/>
              <w:jc w:val="both"/>
            </w:pPr>
            <w:r w:rsidRPr="00DA7BB8">
              <w:t>a</w:t>
            </w:r>
            <w:r w:rsidR="007B2362" w:rsidRPr="00DA7BB8">
              <w:t>) pentru menținerea pe piață a întreprinderilor care au fost înființate în cursul anului 2019</w:t>
            </w:r>
            <w:r w:rsidR="00AF1B23" w:rsidRPr="00DA7BB8">
              <w:t xml:space="preserve"> și care au o cifră de afaceri anuală mai </w:t>
            </w:r>
            <w:r w:rsidR="00AF1B23" w:rsidRPr="00DA7BB8">
              <w:lastRenderedPageBreak/>
              <w:t>mică de 5.000 euro</w:t>
            </w:r>
            <w:r w:rsidR="007B2362" w:rsidRPr="00DA7BB8">
              <w:t xml:space="preserve">, deci care au  în general, o rata mare de eșec în piață și în particular, o mai mare incertitudine de supraviețuire în acest context economic decât întreprinderile care au o activitate mai îndelungată </w:t>
            </w:r>
            <w:r w:rsidR="00AF1B23" w:rsidRPr="00DA7BB8">
              <w:t xml:space="preserve">propunem și finanțare acestora prin  </w:t>
            </w:r>
            <w:r w:rsidR="00D078C9">
              <w:t xml:space="preserve">modificarea </w:t>
            </w:r>
            <w:r w:rsidR="00AF1B23" w:rsidRPr="00DA7BB8">
              <w:t xml:space="preserve">prevederilor de la </w:t>
            </w:r>
            <w:r w:rsidR="00D078C9">
              <w:t>art. 6 lit. b)</w:t>
            </w:r>
            <w:r w:rsidR="006D33EC">
              <w:t>.</w:t>
            </w:r>
          </w:p>
          <w:p w14:paraId="0B93CAE3" w14:textId="3A0CC755" w:rsidR="00AF1B23" w:rsidRPr="00DA7BB8" w:rsidRDefault="00AF1B23" w:rsidP="000B7AD5">
            <w:pPr>
              <w:pBdr>
                <w:top w:val="nil"/>
                <w:left w:val="nil"/>
                <w:bottom w:val="nil"/>
                <w:right w:val="nil"/>
                <w:between w:val="nil"/>
              </w:pBdr>
              <w:ind w:firstLine="403"/>
              <w:jc w:val="both"/>
            </w:pPr>
            <w:r w:rsidRPr="00DA7BB8">
              <w:t xml:space="preserve">Pentru un IMM  înființat în anul 2019 cu cifră de afaceri mai mică de 5.000 euro, valoarea </w:t>
            </w:r>
            <w:r w:rsidR="006D33EC">
              <w:t>micro</w:t>
            </w:r>
            <w:r w:rsidRPr="00DA7BB8">
              <w:t>grantului se calculează prin înmulțirea numărului de luni de activitate din anul 2019 cu suma de 41</w:t>
            </w:r>
            <w:r w:rsidR="006D33EC">
              <w:t>5</w:t>
            </w:r>
            <w:r w:rsidRPr="00DA7BB8">
              <w:t xml:space="preserve"> euro.</w:t>
            </w:r>
          </w:p>
          <w:p w14:paraId="2544309F" w14:textId="7D4B0CFF" w:rsidR="00E6625D" w:rsidRDefault="000B7AD5" w:rsidP="00930383">
            <w:pPr>
              <w:pBdr>
                <w:top w:val="nil"/>
                <w:left w:val="nil"/>
                <w:bottom w:val="nil"/>
                <w:right w:val="nil"/>
                <w:between w:val="nil"/>
              </w:pBdr>
              <w:ind w:firstLine="403"/>
              <w:jc w:val="both"/>
            </w:pPr>
            <w:r w:rsidRPr="00DA7BB8">
              <w:t xml:space="preserve"> b)</w:t>
            </w:r>
            <w:r w:rsidR="00E6625D" w:rsidRPr="00DA7BB8">
              <w:t xml:space="preserve"> luând în considerare numărul mare de solicitări pentru granturi </w:t>
            </w:r>
            <w:r w:rsidR="00DD29C6" w:rsidRPr="00DA7BB8">
              <w:t xml:space="preserve">de capital de lucru (22.226) coroborat cu analiza Ministerului Economiei, Energiei și Mediului de Afaceri cu privire la necesitatea suplimentării fondurilor pentru </w:t>
            </w:r>
            <w:r w:rsidR="00830608" w:rsidRPr="00DA7BB8">
              <w:t>sprijinul</w:t>
            </w:r>
            <w:r w:rsidR="00DD29C6" w:rsidRPr="00DA7BB8">
              <w:t xml:space="preserve"> întreprinderilor</w:t>
            </w:r>
            <w:r w:rsidR="00830608" w:rsidRPr="00DA7BB8">
              <w:t xml:space="preserve"> propunem modificarea </w:t>
            </w:r>
            <w:r w:rsidR="00830608" w:rsidRPr="00DA7BB8">
              <w:rPr>
                <w:rFonts w:eastAsia="Calibri"/>
              </w:rPr>
              <w:t>articolului 11 alineatul (4),</w:t>
            </w:r>
            <w:r w:rsidR="00930383">
              <w:rPr>
                <w:rFonts w:eastAsia="Calibri"/>
              </w:rPr>
              <w:t xml:space="preserve"> în sensul că, p</w:t>
            </w:r>
            <w:r w:rsidR="00930383" w:rsidRPr="00930383">
              <w:t>entru aplicațiile de finanțare depuse până în data de 28 octombrie 2020, fondurile alocate pentru granturile destinate capitalului de lucru sunt în valoare de 1.067.095.588 euro, din care 765.000.000 euro fonduri externe nerambursabile și 142.031.250 euro fonduri de la bugetul de stat și coparticipare de 160.064.338 euro de la beneficiari</w:t>
            </w:r>
            <w:r w:rsidR="00930383">
              <w:t>.</w:t>
            </w:r>
          </w:p>
          <w:p w14:paraId="656BF1DE" w14:textId="7337D045" w:rsidR="00B33F99" w:rsidRDefault="00830608" w:rsidP="00B33F99">
            <w:pPr>
              <w:jc w:val="both"/>
            </w:pPr>
            <w:r w:rsidRPr="00DA7BB8">
              <w:t xml:space="preserve">          c) </w:t>
            </w:r>
            <w:r w:rsidR="00B33F99">
              <w:t>La articolul 27</w:t>
            </w:r>
            <w:r w:rsidR="002B6C0C">
              <w:t>,</w:t>
            </w:r>
            <w:r w:rsidR="00B33F99">
              <w:t xml:space="preserve"> după alineatul (2)</w:t>
            </w:r>
            <w:r w:rsidR="002B6C0C">
              <w:t>,</w:t>
            </w:r>
            <w:r w:rsidR="00B33F99">
              <w:t xml:space="preserve"> propunem introducerea unui nou alineat  cu următorul cuprins:</w:t>
            </w:r>
          </w:p>
          <w:p w14:paraId="457FED78" w14:textId="2717E645" w:rsidR="00794CAB" w:rsidRPr="00DA7BB8" w:rsidRDefault="00B33F99" w:rsidP="00DA7BB8">
            <w:pPr>
              <w:jc w:val="both"/>
            </w:pPr>
            <w:r>
              <w:t>Bugetele celor 3 tipuri de granturi sunt indicative și pot suferi modificări în funcție de nevoile IMM-urilor în condițiile încadrării în alocarea totală a măsurilor din prezenta ordonanță de urgență, deoarece sumele care nu au fost utilizate pentru unele acțiuni să se poată transfera către acțiunile unde există proiecte depuse peste bugetul alocat inițial.</w:t>
            </w:r>
          </w:p>
        </w:tc>
      </w:tr>
      <w:tr w:rsidR="00F21E0F" w:rsidRPr="00DA7BB8" w14:paraId="37CAE7F9" w14:textId="77777777" w:rsidTr="00890EFD">
        <w:tc>
          <w:tcPr>
            <w:tcW w:w="3114" w:type="dxa"/>
          </w:tcPr>
          <w:p w14:paraId="61CB8DCD" w14:textId="77777777" w:rsidR="00EC4D51" w:rsidRPr="00DA7BB8" w:rsidRDefault="00644BB5" w:rsidP="00E73792">
            <w:r w:rsidRPr="00DA7BB8">
              <w:lastRenderedPageBreak/>
              <w:t>3. Alte informaţii</w:t>
            </w:r>
          </w:p>
        </w:tc>
        <w:tc>
          <w:tcPr>
            <w:tcW w:w="6946" w:type="dxa"/>
            <w:gridSpan w:val="6"/>
          </w:tcPr>
          <w:p w14:paraId="590BE131" w14:textId="77777777" w:rsidR="00EC4D51" w:rsidRPr="00DA7BB8" w:rsidRDefault="00644BB5" w:rsidP="00E73792">
            <w:r w:rsidRPr="00DA7BB8">
              <w:t>Nu au fost identificate</w:t>
            </w:r>
          </w:p>
        </w:tc>
      </w:tr>
      <w:tr w:rsidR="00F21E0F" w:rsidRPr="00DA7BB8" w14:paraId="37661029" w14:textId="77777777" w:rsidTr="00890EFD">
        <w:trPr>
          <w:trHeight w:val="578"/>
        </w:trPr>
        <w:tc>
          <w:tcPr>
            <w:tcW w:w="10060" w:type="dxa"/>
            <w:gridSpan w:val="7"/>
          </w:tcPr>
          <w:p w14:paraId="53BD0E5A" w14:textId="77777777" w:rsidR="00890EFD" w:rsidRPr="00DA7BB8" w:rsidRDefault="00890EFD" w:rsidP="00E73792">
            <w:pPr>
              <w:jc w:val="center"/>
              <w:rPr>
                <w:b/>
                <w:i/>
              </w:rPr>
            </w:pPr>
          </w:p>
          <w:p w14:paraId="603A2F5E" w14:textId="77777777" w:rsidR="00EC4D51" w:rsidRPr="00DA7BB8" w:rsidRDefault="00A62B26" w:rsidP="00E73792">
            <w:pPr>
              <w:jc w:val="center"/>
            </w:pPr>
            <w:r w:rsidRPr="00DA7BB8">
              <w:rPr>
                <w:b/>
                <w:i/>
              </w:rPr>
              <w:t>Secțiunea</w:t>
            </w:r>
            <w:r w:rsidR="00644BB5" w:rsidRPr="00DA7BB8">
              <w:rPr>
                <w:b/>
                <w:i/>
              </w:rPr>
              <w:t xml:space="preserve"> 3</w:t>
            </w:r>
          </w:p>
          <w:p w14:paraId="16DC6EC9" w14:textId="77777777" w:rsidR="00A62B26" w:rsidRPr="00DA7BB8" w:rsidRDefault="00644BB5" w:rsidP="00E73792">
            <w:pPr>
              <w:jc w:val="center"/>
              <w:rPr>
                <w:b/>
                <w:i/>
              </w:rPr>
            </w:pPr>
            <w:r w:rsidRPr="00DA7BB8">
              <w:rPr>
                <w:b/>
                <w:i/>
              </w:rPr>
              <w:t>Impactul socioeconomic al actului normativ</w:t>
            </w:r>
          </w:p>
          <w:p w14:paraId="0B9A3EC0" w14:textId="6A88B887" w:rsidR="00890EFD" w:rsidRPr="00DA7BB8" w:rsidRDefault="00890EFD" w:rsidP="00E73792">
            <w:pPr>
              <w:jc w:val="center"/>
            </w:pPr>
          </w:p>
        </w:tc>
      </w:tr>
      <w:tr w:rsidR="00F21E0F" w:rsidRPr="00DA7BB8" w14:paraId="2BEAE68F" w14:textId="77777777" w:rsidTr="00890EFD">
        <w:tc>
          <w:tcPr>
            <w:tcW w:w="3114" w:type="dxa"/>
          </w:tcPr>
          <w:p w14:paraId="6186C883" w14:textId="77777777" w:rsidR="00EC4D51" w:rsidRPr="00DA7BB8" w:rsidRDefault="00644BB5" w:rsidP="00E73792">
            <w:r w:rsidRPr="00DA7BB8">
              <w:t>1. Impactul macroeconomic</w:t>
            </w:r>
          </w:p>
        </w:tc>
        <w:tc>
          <w:tcPr>
            <w:tcW w:w="6946" w:type="dxa"/>
            <w:gridSpan w:val="6"/>
          </w:tcPr>
          <w:p w14:paraId="0AC73EB5" w14:textId="77777777" w:rsidR="003D2CDB" w:rsidRPr="00DA7BB8" w:rsidRDefault="003D2CDB" w:rsidP="00890EFD">
            <w:pPr>
              <w:ind w:firstLine="317"/>
              <w:jc w:val="both"/>
            </w:pPr>
            <w:r w:rsidRPr="00DA7BB8">
              <w:t>Rezultatele acestor măsuri vor avea ca efect menținerea în activitate a PFA sprijinite, microîntreprinderilor şi IMM-urilor, implicit a locurilor de muncă furnizate de acestea pe perioada în care se manifestă efectele răspândirii COVID – 19.</w:t>
            </w:r>
          </w:p>
          <w:p w14:paraId="32882472" w14:textId="77777777" w:rsidR="00EC4D51" w:rsidRPr="00DA7BB8" w:rsidRDefault="003D2CDB" w:rsidP="00890EFD">
            <w:pPr>
              <w:ind w:firstLine="317"/>
              <w:jc w:val="both"/>
            </w:pPr>
            <w:r w:rsidRPr="00DA7BB8">
              <w:t>Prin numărul mare de persoane angajate în sectorul microîntreprinderilor şi IMM-urilor corelat cu diversitatea de produse/servicii oferite, menținerea funcțională a segmentului IMM-urilor reprezintă o cerință fundamentală pentru traversarea perioadei de influență a virusului SARS-CoV-2 precum și revenirea economică rapidă.</w:t>
            </w:r>
          </w:p>
        </w:tc>
      </w:tr>
      <w:tr w:rsidR="00F21E0F" w:rsidRPr="00DA7BB8" w14:paraId="17B6165D" w14:textId="77777777" w:rsidTr="00890EFD">
        <w:tc>
          <w:tcPr>
            <w:tcW w:w="3114" w:type="dxa"/>
          </w:tcPr>
          <w:p w14:paraId="6D9BB7D1" w14:textId="77777777" w:rsidR="00EC4D51" w:rsidRPr="00DA7BB8" w:rsidRDefault="00644BB5" w:rsidP="00E73792">
            <w:r w:rsidRPr="00DA7BB8">
              <w:t>1</w:t>
            </w:r>
            <w:r w:rsidRPr="00DA7BB8">
              <w:rPr>
                <w:vertAlign w:val="superscript"/>
              </w:rPr>
              <w:t>1</w:t>
            </w:r>
            <w:r w:rsidRPr="00DA7BB8">
              <w:t>. Impactul asupra mediului concurenţial şi domeniului ajutoarelor de stat</w:t>
            </w:r>
          </w:p>
        </w:tc>
        <w:tc>
          <w:tcPr>
            <w:tcW w:w="6946" w:type="dxa"/>
            <w:gridSpan w:val="6"/>
          </w:tcPr>
          <w:p w14:paraId="09E7ABCA" w14:textId="77777777" w:rsidR="00EC4D51" w:rsidRPr="00DA7BB8" w:rsidRDefault="003D2CDB" w:rsidP="00E73792">
            <w:pPr>
              <w:jc w:val="both"/>
            </w:pPr>
            <w:r w:rsidRPr="00DA7BB8">
              <w:t>Prin corelarea măsurilor adoptate cu cele prevăzute în Comunicarea Comisiei privind Cadrul temporar în materie de ajutor de stat în contextul pandemiei COVID 19 se asigură compatibilitatea măsurilor de ajutor de stat avute în vedere cu legislația europeană în domeniu. Totodată, aceste masuri se vor acorda după obținerea deciziei de aprobare din partea C.E. De asemenea larga aplicabilitate a măsurilor oferă posibilitatea tuturor microîntreprinderilor, întreprinderilor mici și mijlocii care au fost afectate în actualul context să beneficieze de facilitățile oferite.</w:t>
            </w:r>
          </w:p>
        </w:tc>
      </w:tr>
      <w:tr w:rsidR="00F21E0F" w:rsidRPr="00DA7BB8" w14:paraId="47BD4ED7" w14:textId="77777777" w:rsidTr="00890EFD">
        <w:tc>
          <w:tcPr>
            <w:tcW w:w="3114" w:type="dxa"/>
          </w:tcPr>
          <w:p w14:paraId="3F84A72E" w14:textId="77777777" w:rsidR="00EC4D51" w:rsidRPr="00DA7BB8" w:rsidRDefault="00644BB5" w:rsidP="00E73792">
            <w:r w:rsidRPr="00DA7BB8">
              <w:lastRenderedPageBreak/>
              <w:t>2. Impactul asupra mediului de afaceri</w:t>
            </w:r>
          </w:p>
        </w:tc>
        <w:tc>
          <w:tcPr>
            <w:tcW w:w="6946" w:type="dxa"/>
            <w:gridSpan w:val="6"/>
          </w:tcPr>
          <w:p w14:paraId="5F0E6ECB" w14:textId="77777777" w:rsidR="00EC4D51" w:rsidRPr="00DA7BB8" w:rsidRDefault="003D2CDB" w:rsidP="00E73792">
            <w:pPr>
              <w:jc w:val="both"/>
            </w:pPr>
            <w:r w:rsidRPr="00DA7BB8">
              <w:t>Prezentul act normativ va avea impact pozitiv asupra mediului de afaceri prin facilitarea accesului la finanțare al microîntreprinderilor, întreprinderilor mici și mijlocii în scopul susținerii activității curente dar și a proiectelor de investiții pe perioada de influență a COVID - 19.</w:t>
            </w:r>
          </w:p>
        </w:tc>
      </w:tr>
      <w:tr w:rsidR="00F21E0F" w:rsidRPr="00DA7BB8" w14:paraId="07AB19A5" w14:textId="77777777" w:rsidTr="00890EFD">
        <w:tc>
          <w:tcPr>
            <w:tcW w:w="3114" w:type="dxa"/>
          </w:tcPr>
          <w:p w14:paraId="448679ED" w14:textId="77777777" w:rsidR="00EC4D51" w:rsidRPr="00DA7BB8" w:rsidRDefault="00644BB5" w:rsidP="00E73792">
            <w:r w:rsidRPr="00DA7BB8">
              <w:t>2</w:t>
            </w:r>
            <w:r w:rsidRPr="00DA7BB8">
              <w:rPr>
                <w:vertAlign w:val="superscript"/>
              </w:rPr>
              <w:t>1</w:t>
            </w:r>
            <w:r w:rsidRPr="00DA7BB8">
              <w:t>.  Impactul asupra sarcinilor administrative</w:t>
            </w:r>
          </w:p>
        </w:tc>
        <w:tc>
          <w:tcPr>
            <w:tcW w:w="6946" w:type="dxa"/>
            <w:gridSpan w:val="6"/>
          </w:tcPr>
          <w:p w14:paraId="7600618B" w14:textId="77777777" w:rsidR="00EC4D51" w:rsidRPr="00DA7BB8" w:rsidRDefault="003D2CDB" w:rsidP="00E73792">
            <w:pPr>
              <w:jc w:val="both"/>
            </w:pPr>
            <w:r w:rsidRPr="00DA7BB8">
              <w:t>Actul normativ nu se referă la acest subiect</w:t>
            </w:r>
          </w:p>
        </w:tc>
      </w:tr>
      <w:tr w:rsidR="00F21E0F" w:rsidRPr="00DA7BB8" w14:paraId="68C10B7A" w14:textId="77777777" w:rsidTr="00890EFD">
        <w:tc>
          <w:tcPr>
            <w:tcW w:w="3114" w:type="dxa"/>
          </w:tcPr>
          <w:p w14:paraId="4A038411" w14:textId="77777777" w:rsidR="00EC4D51" w:rsidRPr="00DA7BB8" w:rsidRDefault="00644BB5" w:rsidP="00E73792">
            <w:r w:rsidRPr="00DA7BB8">
              <w:t>2</w:t>
            </w:r>
            <w:r w:rsidRPr="00DA7BB8">
              <w:rPr>
                <w:vertAlign w:val="superscript"/>
              </w:rPr>
              <w:t>2</w:t>
            </w:r>
            <w:r w:rsidRPr="00DA7BB8">
              <w:t>. Impactul asupra întreprinderilor mici și mijlocii</w:t>
            </w:r>
          </w:p>
        </w:tc>
        <w:tc>
          <w:tcPr>
            <w:tcW w:w="6946" w:type="dxa"/>
            <w:gridSpan w:val="6"/>
          </w:tcPr>
          <w:p w14:paraId="03EE51B4" w14:textId="77777777" w:rsidR="00EC4D51" w:rsidRPr="00DA7BB8" w:rsidRDefault="003D2CDB" w:rsidP="00E73792">
            <w:pPr>
              <w:jc w:val="both"/>
            </w:pPr>
            <w:r w:rsidRPr="00DA7BB8">
              <w:t>Prezentul act normativ va avea impact pozitiv asupra IMM-urilor prin facilitarea accesului la finanțare al microîntreprinderilor, întreprinderilor mici și mijlocii în scopul susținerii activității curente dar și a proiectelor de investiții pe perioada de influență a COVID - 19.</w:t>
            </w:r>
          </w:p>
        </w:tc>
      </w:tr>
      <w:tr w:rsidR="00F21E0F" w:rsidRPr="00DA7BB8" w14:paraId="7EE60600" w14:textId="77777777" w:rsidTr="00890EFD">
        <w:tc>
          <w:tcPr>
            <w:tcW w:w="3114" w:type="dxa"/>
          </w:tcPr>
          <w:p w14:paraId="50E24426" w14:textId="77777777" w:rsidR="00EC4D51" w:rsidRPr="00DA7BB8" w:rsidRDefault="00644BB5" w:rsidP="00E73792">
            <w:r w:rsidRPr="00DA7BB8">
              <w:t>3. Impactul social</w:t>
            </w:r>
          </w:p>
        </w:tc>
        <w:tc>
          <w:tcPr>
            <w:tcW w:w="6946" w:type="dxa"/>
            <w:gridSpan w:val="6"/>
          </w:tcPr>
          <w:p w14:paraId="135D572D" w14:textId="77777777" w:rsidR="00EC4D51" w:rsidRPr="00DA7BB8" w:rsidRDefault="003D2CDB" w:rsidP="00E73792">
            <w:pPr>
              <w:jc w:val="both"/>
            </w:pPr>
            <w:r w:rsidRPr="00DA7BB8">
              <w:t>Actul normativ nu se referă la acest subiect</w:t>
            </w:r>
          </w:p>
        </w:tc>
      </w:tr>
      <w:tr w:rsidR="00F21E0F" w:rsidRPr="00DA7BB8" w14:paraId="547BB124" w14:textId="77777777" w:rsidTr="00890EFD">
        <w:tc>
          <w:tcPr>
            <w:tcW w:w="3114" w:type="dxa"/>
          </w:tcPr>
          <w:p w14:paraId="59813817" w14:textId="77777777" w:rsidR="00EC4D51" w:rsidRPr="00DA7BB8" w:rsidRDefault="00644BB5" w:rsidP="00E73792">
            <w:r w:rsidRPr="00DA7BB8">
              <w:t xml:space="preserve">4. Impactul asupra mediului </w:t>
            </w:r>
          </w:p>
        </w:tc>
        <w:tc>
          <w:tcPr>
            <w:tcW w:w="6946" w:type="dxa"/>
            <w:gridSpan w:val="6"/>
          </w:tcPr>
          <w:p w14:paraId="4D51C191" w14:textId="77777777" w:rsidR="00EC4D51" w:rsidRPr="00DA7BB8" w:rsidRDefault="003D2CDB" w:rsidP="00E73792">
            <w:pPr>
              <w:jc w:val="both"/>
            </w:pPr>
            <w:r w:rsidRPr="00DA7BB8">
              <w:t>Actul normativ nu se referă la acest subiect</w:t>
            </w:r>
          </w:p>
        </w:tc>
      </w:tr>
      <w:tr w:rsidR="00F21E0F" w:rsidRPr="00DA7BB8" w14:paraId="0E95422B" w14:textId="77777777" w:rsidTr="00890EFD">
        <w:tc>
          <w:tcPr>
            <w:tcW w:w="3114" w:type="dxa"/>
            <w:tcBorders>
              <w:bottom w:val="single" w:sz="4" w:space="0" w:color="000000"/>
            </w:tcBorders>
          </w:tcPr>
          <w:p w14:paraId="28478746" w14:textId="77777777" w:rsidR="00EC4D51" w:rsidRPr="00DA7BB8" w:rsidRDefault="00644BB5" w:rsidP="00E73792">
            <w:r w:rsidRPr="00DA7BB8">
              <w:t>5. Alte informaţii</w:t>
            </w:r>
          </w:p>
        </w:tc>
        <w:tc>
          <w:tcPr>
            <w:tcW w:w="6946" w:type="dxa"/>
            <w:gridSpan w:val="6"/>
            <w:tcBorders>
              <w:bottom w:val="single" w:sz="4" w:space="0" w:color="000000"/>
            </w:tcBorders>
          </w:tcPr>
          <w:p w14:paraId="5B1D500F" w14:textId="6E90767B" w:rsidR="00EC4D51" w:rsidRPr="00DA7BB8" w:rsidRDefault="00935649" w:rsidP="00E73792">
            <w:r w:rsidRPr="00DA7BB8">
              <w:t>Nu au fost identificate</w:t>
            </w:r>
          </w:p>
        </w:tc>
      </w:tr>
      <w:tr w:rsidR="00F21E0F" w:rsidRPr="00DA7BB8" w14:paraId="26B04B87" w14:textId="77777777" w:rsidTr="00890EFD">
        <w:tc>
          <w:tcPr>
            <w:tcW w:w="10060" w:type="dxa"/>
            <w:gridSpan w:val="7"/>
            <w:tcBorders>
              <w:top w:val="single" w:sz="4" w:space="0" w:color="000000"/>
              <w:left w:val="single" w:sz="4" w:space="0" w:color="000000"/>
              <w:bottom w:val="single" w:sz="4" w:space="0" w:color="000000"/>
              <w:right w:val="single" w:sz="4" w:space="0" w:color="000000"/>
            </w:tcBorders>
          </w:tcPr>
          <w:p w14:paraId="303C5A9C" w14:textId="77777777" w:rsidR="00890EFD" w:rsidRPr="00DA7BB8" w:rsidRDefault="00890EFD" w:rsidP="00E73792">
            <w:pPr>
              <w:jc w:val="center"/>
              <w:rPr>
                <w:b/>
                <w:i/>
              </w:rPr>
            </w:pPr>
          </w:p>
          <w:p w14:paraId="2BF4EDAD" w14:textId="77777777" w:rsidR="00EC4D51" w:rsidRPr="00DA7BB8" w:rsidRDefault="00644BB5" w:rsidP="00E73792">
            <w:pPr>
              <w:jc w:val="center"/>
            </w:pPr>
            <w:r w:rsidRPr="00DA7BB8">
              <w:rPr>
                <w:b/>
                <w:i/>
              </w:rPr>
              <w:t>Secţiunea 4</w:t>
            </w:r>
          </w:p>
          <w:p w14:paraId="166CD699" w14:textId="77777777" w:rsidR="00EC4D51" w:rsidRPr="00DA7BB8" w:rsidRDefault="00644BB5" w:rsidP="00E73792">
            <w:pPr>
              <w:jc w:val="center"/>
              <w:rPr>
                <w:b/>
                <w:i/>
              </w:rPr>
            </w:pPr>
            <w:r w:rsidRPr="00DA7BB8">
              <w:rPr>
                <w:b/>
                <w:i/>
              </w:rPr>
              <w:t>Impactul financiar asupra bugetului general consolidat, atât pe termen scurt, pentru anul curent, cât şi pe termen lung (5 ani)</w:t>
            </w:r>
          </w:p>
          <w:p w14:paraId="628F189E" w14:textId="3EB7109E" w:rsidR="00890EFD" w:rsidRPr="00DA7BB8" w:rsidRDefault="00890EFD" w:rsidP="00E73792">
            <w:pPr>
              <w:jc w:val="center"/>
            </w:pPr>
          </w:p>
        </w:tc>
      </w:tr>
      <w:tr w:rsidR="00F21E0F" w:rsidRPr="00DA7BB8" w14:paraId="598512D6" w14:textId="77777777" w:rsidTr="00890EFD">
        <w:tc>
          <w:tcPr>
            <w:tcW w:w="10060" w:type="dxa"/>
            <w:gridSpan w:val="7"/>
            <w:tcBorders>
              <w:top w:val="single" w:sz="4" w:space="0" w:color="000000"/>
            </w:tcBorders>
          </w:tcPr>
          <w:p w14:paraId="544E439F" w14:textId="77777777" w:rsidR="00EC4D51" w:rsidRPr="00DA7BB8" w:rsidRDefault="00644BB5" w:rsidP="00E73792">
            <w:pPr>
              <w:tabs>
                <w:tab w:val="left" w:pos="7890"/>
              </w:tabs>
            </w:pPr>
            <w:r w:rsidRPr="00DA7BB8">
              <w:rPr>
                <w:b/>
              </w:rPr>
              <w:tab/>
              <w:t xml:space="preserve">     </w:t>
            </w:r>
            <w:r w:rsidRPr="00DA7BB8">
              <w:t>- mii lei -</w:t>
            </w:r>
          </w:p>
        </w:tc>
      </w:tr>
      <w:tr w:rsidR="00F21E0F" w:rsidRPr="00DA7BB8" w14:paraId="6373F7DF" w14:textId="77777777" w:rsidTr="00890EFD">
        <w:tc>
          <w:tcPr>
            <w:tcW w:w="3114" w:type="dxa"/>
            <w:vAlign w:val="center"/>
          </w:tcPr>
          <w:p w14:paraId="6130810B" w14:textId="77777777" w:rsidR="00EC4D51" w:rsidRPr="00DA7BB8" w:rsidRDefault="00644BB5" w:rsidP="00E73792">
            <w:pPr>
              <w:jc w:val="center"/>
            </w:pPr>
            <w:r w:rsidRPr="00DA7BB8">
              <w:rPr>
                <w:b/>
              </w:rPr>
              <w:t>Indicatori</w:t>
            </w:r>
          </w:p>
        </w:tc>
        <w:tc>
          <w:tcPr>
            <w:tcW w:w="1780" w:type="dxa"/>
            <w:vAlign w:val="center"/>
          </w:tcPr>
          <w:p w14:paraId="1CD37304" w14:textId="77777777" w:rsidR="00EC4D51" w:rsidRPr="00DA7BB8" w:rsidRDefault="00644BB5" w:rsidP="00E73792">
            <w:pPr>
              <w:jc w:val="center"/>
            </w:pPr>
            <w:r w:rsidRPr="00DA7BB8">
              <w:rPr>
                <w:b/>
              </w:rPr>
              <w:t>Anul curent</w:t>
            </w:r>
          </w:p>
        </w:tc>
        <w:tc>
          <w:tcPr>
            <w:tcW w:w="3960" w:type="dxa"/>
            <w:gridSpan w:val="4"/>
            <w:vAlign w:val="center"/>
          </w:tcPr>
          <w:p w14:paraId="76F02921" w14:textId="77777777" w:rsidR="00EC4D51" w:rsidRPr="00DA7BB8" w:rsidRDefault="00644BB5" w:rsidP="00E73792">
            <w:pPr>
              <w:tabs>
                <w:tab w:val="left" w:pos="1050"/>
              </w:tabs>
              <w:jc w:val="center"/>
            </w:pPr>
            <w:r w:rsidRPr="00DA7BB8">
              <w:rPr>
                <w:b/>
              </w:rPr>
              <w:t>Următorii ani</w:t>
            </w:r>
          </w:p>
        </w:tc>
        <w:tc>
          <w:tcPr>
            <w:tcW w:w="1206" w:type="dxa"/>
            <w:vAlign w:val="center"/>
          </w:tcPr>
          <w:p w14:paraId="7666DE88" w14:textId="77777777" w:rsidR="00EC4D51" w:rsidRPr="00DA7BB8" w:rsidRDefault="00644BB5" w:rsidP="00E73792">
            <w:pPr>
              <w:jc w:val="center"/>
            </w:pPr>
            <w:r w:rsidRPr="00DA7BB8">
              <w:rPr>
                <w:b/>
              </w:rPr>
              <w:t>Media pe 5 ani</w:t>
            </w:r>
          </w:p>
        </w:tc>
      </w:tr>
      <w:tr w:rsidR="00F21E0F" w:rsidRPr="00DA7BB8" w14:paraId="26CCC2CE" w14:textId="77777777" w:rsidTr="00890EFD">
        <w:tc>
          <w:tcPr>
            <w:tcW w:w="3114" w:type="dxa"/>
          </w:tcPr>
          <w:p w14:paraId="72F91893" w14:textId="77777777" w:rsidR="00EC4D51" w:rsidRPr="00DA7BB8" w:rsidRDefault="00644BB5" w:rsidP="00E73792">
            <w:pPr>
              <w:jc w:val="center"/>
            </w:pPr>
            <w:r w:rsidRPr="00DA7BB8">
              <w:t>1</w:t>
            </w:r>
          </w:p>
        </w:tc>
        <w:tc>
          <w:tcPr>
            <w:tcW w:w="1780" w:type="dxa"/>
          </w:tcPr>
          <w:p w14:paraId="5930B530" w14:textId="77777777" w:rsidR="00EC4D51" w:rsidRPr="00DA7BB8" w:rsidRDefault="00644BB5" w:rsidP="00E73792">
            <w:pPr>
              <w:jc w:val="center"/>
            </w:pPr>
            <w:r w:rsidRPr="00DA7BB8">
              <w:t>2</w:t>
            </w:r>
          </w:p>
        </w:tc>
        <w:tc>
          <w:tcPr>
            <w:tcW w:w="1044" w:type="dxa"/>
          </w:tcPr>
          <w:p w14:paraId="3CA3E0F5" w14:textId="77777777" w:rsidR="00EC4D51" w:rsidRPr="00DA7BB8" w:rsidRDefault="00644BB5" w:rsidP="00E73792">
            <w:pPr>
              <w:jc w:val="center"/>
            </w:pPr>
            <w:r w:rsidRPr="00DA7BB8">
              <w:t>3</w:t>
            </w:r>
          </w:p>
        </w:tc>
        <w:tc>
          <w:tcPr>
            <w:tcW w:w="972" w:type="dxa"/>
          </w:tcPr>
          <w:p w14:paraId="75F9EDC5" w14:textId="77777777" w:rsidR="00EC4D51" w:rsidRPr="00DA7BB8" w:rsidRDefault="00644BB5" w:rsidP="00E73792">
            <w:pPr>
              <w:jc w:val="center"/>
            </w:pPr>
            <w:r w:rsidRPr="00DA7BB8">
              <w:t>4</w:t>
            </w:r>
          </w:p>
        </w:tc>
        <w:tc>
          <w:tcPr>
            <w:tcW w:w="972" w:type="dxa"/>
          </w:tcPr>
          <w:p w14:paraId="10238572" w14:textId="77777777" w:rsidR="00EC4D51" w:rsidRPr="00DA7BB8" w:rsidRDefault="00644BB5" w:rsidP="00E73792">
            <w:pPr>
              <w:jc w:val="center"/>
            </w:pPr>
            <w:r w:rsidRPr="00DA7BB8">
              <w:t>5</w:t>
            </w:r>
          </w:p>
        </w:tc>
        <w:tc>
          <w:tcPr>
            <w:tcW w:w="972" w:type="dxa"/>
          </w:tcPr>
          <w:p w14:paraId="3DC32907" w14:textId="77777777" w:rsidR="00EC4D51" w:rsidRPr="00DA7BB8" w:rsidRDefault="00644BB5" w:rsidP="00E73792">
            <w:pPr>
              <w:jc w:val="center"/>
            </w:pPr>
            <w:r w:rsidRPr="00DA7BB8">
              <w:t>6</w:t>
            </w:r>
          </w:p>
        </w:tc>
        <w:tc>
          <w:tcPr>
            <w:tcW w:w="1206" w:type="dxa"/>
          </w:tcPr>
          <w:p w14:paraId="0309B761" w14:textId="77777777" w:rsidR="00EC4D51" w:rsidRPr="00DA7BB8" w:rsidRDefault="00644BB5" w:rsidP="00E73792">
            <w:pPr>
              <w:jc w:val="center"/>
            </w:pPr>
            <w:r w:rsidRPr="00DA7BB8">
              <w:t>7</w:t>
            </w:r>
          </w:p>
        </w:tc>
      </w:tr>
      <w:tr w:rsidR="00F21E0F" w:rsidRPr="00DA7BB8" w14:paraId="4D9BA06B" w14:textId="77777777" w:rsidTr="00890EFD">
        <w:tc>
          <w:tcPr>
            <w:tcW w:w="3114" w:type="dxa"/>
          </w:tcPr>
          <w:p w14:paraId="185A2604" w14:textId="77777777" w:rsidR="00EC4D51" w:rsidRPr="00DA7BB8" w:rsidRDefault="00EC4D51" w:rsidP="00E73792"/>
        </w:tc>
        <w:tc>
          <w:tcPr>
            <w:tcW w:w="1780" w:type="dxa"/>
          </w:tcPr>
          <w:p w14:paraId="55713561" w14:textId="77777777" w:rsidR="00EC4D51" w:rsidRPr="00DA7BB8" w:rsidRDefault="00644BB5" w:rsidP="00E73792">
            <w:pPr>
              <w:jc w:val="center"/>
            </w:pPr>
            <w:r w:rsidRPr="00DA7BB8">
              <w:rPr>
                <w:b/>
              </w:rPr>
              <w:t>2020</w:t>
            </w:r>
          </w:p>
        </w:tc>
        <w:tc>
          <w:tcPr>
            <w:tcW w:w="1044" w:type="dxa"/>
          </w:tcPr>
          <w:p w14:paraId="7319A07A" w14:textId="77777777" w:rsidR="00EC4D51" w:rsidRPr="00DA7BB8" w:rsidRDefault="00644BB5" w:rsidP="00E73792">
            <w:pPr>
              <w:jc w:val="center"/>
            </w:pPr>
            <w:r w:rsidRPr="00DA7BB8">
              <w:rPr>
                <w:b/>
              </w:rPr>
              <w:t>2021</w:t>
            </w:r>
          </w:p>
        </w:tc>
        <w:tc>
          <w:tcPr>
            <w:tcW w:w="972" w:type="dxa"/>
          </w:tcPr>
          <w:p w14:paraId="392E6B25" w14:textId="77777777" w:rsidR="00EC4D51" w:rsidRPr="00DA7BB8" w:rsidRDefault="00644BB5" w:rsidP="00E73792">
            <w:pPr>
              <w:jc w:val="center"/>
            </w:pPr>
            <w:r w:rsidRPr="00DA7BB8">
              <w:rPr>
                <w:b/>
              </w:rPr>
              <w:t>2022</w:t>
            </w:r>
          </w:p>
        </w:tc>
        <w:tc>
          <w:tcPr>
            <w:tcW w:w="972" w:type="dxa"/>
          </w:tcPr>
          <w:p w14:paraId="44D149FA" w14:textId="77777777" w:rsidR="00EC4D51" w:rsidRPr="00DA7BB8" w:rsidRDefault="00644BB5" w:rsidP="00E73792">
            <w:pPr>
              <w:jc w:val="center"/>
            </w:pPr>
            <w:r w:rsidRPr="00DA7BB8">
              <w:rPr>
                <w:b/>
              </w:rPr>
              <w:t>2023</w:t>
            </w:r>
          </w:p>
        </w:tc>
        <w:tc>
          <w:tcPr>
            <w:tcW w:w="972" w:type="dxa"/>
          </w:tcPr>
          <w:p w14:paraId="2C0FC600" w14:textId="77777777" w:rsidR="00EC4D51" w:rsidRPr="00DA7BB8" w:rsidRDefault="00644BB5" w:rsidP="00E73792">
            <w:pPr>
              <w:jc w:val="center"/>
            </w:pPr>
            <w:r w:rsidRPr="00DA7BB8">
              <w:rPr>
                <w:b/>
              </w:rPr>
              <w:t>2024</w:t>
            </w:r>
          </w:p>
        </w:tc>
        <w:tc>
          <w:tcPr>
            <w:tcW w:w="1206" w:type="dxa"/>
          </w:tcPr>
          <w:p w14:paraId="742BC118" w14:textId="77777777" w:rsidR="00EC4D51" w:rsidRPr="00DA7BB8" w:rsidRDefault="00EC4D51" w:rsidP="00E73792"/>
        </w:tc>
      </w:tr>
      <w:tr w:rsidR="00F21E0F" w:rsidRPr="00DA7BB8" w14:paraId="2801651C" w14:textId="77777777" w:rsidTr="00890EFD">
        <w:tc>
          <w:tcPr>
            <w:tcW w:w="3114" w:type="dxa"/>
            <w:tcBorders>
              <w:bottom w:val="single" w:sz="4" w:space="0" w:color="000000"/>
            </w:tcBorders>
          </w:tcPr>
          <w:p w14:paraId="6665F585" w14:textId="77777777" w:rsidR="00EC4D51" w:rsidRPr="00DA7BB8" w:rsidRDefault="00644BB5" w:rsidP="00E73792">
            <w:pPr>
              <w:jc w:val="both"/>
            </w:pPr>
            <w:r w:rsidRPr="00DA7BB8">
              <w:rPr>
                <w:b/>
              </w:rPr>
              <w:t>1. Modificări ale veniturilor bugetare, plus/minus, din care:</w:t>
            </w:r>
          </w:p>
        </w:tc>
        <w:tc>
          <w:tcPr>
            <w:tcW w:w="1780" w:type="dxa"/>
            <w:vAlign w:val="center"/>
          </w:tcPr>
          <w:p w14:paraId="7088E88C" w14:textId="77777777" w:rsidR="00EC4D51" w:rsidRPr="00DA7BB8" w:rsidRDefault="00644BB5" w:rsidP="00E73792">
            <w:pPr>
              <w:jc w:val="center"/>
            </w:pPr>
            <w:r w:rsidRPr="00DA7BB8">
              <w:t>-</w:t>
            </w:r>
          </w:p>
        </w:tc>
        <w:tc>
          <w:tcPr>
            <w:tcW w:w="1044" w:type="dxa"/>
            <w:vAlign w:val="center"/>
          </w:tcPr>
          <w:p w14:paraId="4F4E3F04" w14:textId="77777777" w:rsidR="00EC4D51" w:rsidRPr="00DA7BB8" w:rsidRDefault="00644BB5" w:rsidP="00E73792">
            <w:pPr>
              <w:jc w:val="center"/>
            </w:pPr>
            <w:r w:rsidRPr="00DA7BB8">
              <w:t>-</w:t>
            </w:r>
          </w:p>
        </w:tc>
        <w:tc>
          <w:tcPr>
            <w:tcW w:w="972" w:type="dxa"/>
            <w:vAlign w:val="center"/>
          </w:tcPr>
          <w:p w14:paraId="07D4558C" w14:textId="77777777" w:rsidR="00EC4D51" w:rsidRPr="00DA7BB8" w:rsidRDefault="00644BB5" w:rsidP="00E73792">
            <w:pPr>
              <w:jc w:val="center"/>
            </w:pPr>
            <w:r w:rsidRPr="00DA7BB8">
              <w:t>-</w:t>
            </w:r>
          </w:p>
        </w:tc>
        <w:tc>
          <w:tcPr>
            <w:tcW w:w="972" w:type="dxa"/>
            <w:vAlign w:val="center"/>
          </w:tcPr>
          <w:p w14:paraId="77E28E35" w14:textId="77777777" w:rsidR="00EC4D51" w:rsidRPr="00DA7BB8" w:rsidRDefault="00644BB5" w:rsidP="00E73792">
            <w:pPr>
              <w:jc w:val="center"/>
            </w:pPr>
            <w:r w:rsidRPr="00DA7BB8">
              <w:t>-</w:t>
            </w:r>
          </w:p>
        </w:tc>
        <w:tc>
          <w:tcPr>
            <w:tcW w:w="972" w:type="dxa"/>
            <w:vAlign w:val="center"/>
          </w:tcPr>
          <w:p w14:paraId="497689DB" w14:textId="77777777" w:rsidR="00EC4D51" w:rsidRPr="00DA7BB8" w:rsidRDefault="00644BB5" w:rsidP="00E73792">
            <w:pPr>
              <w:jc w:val="center"/>
            </w:pPr>
            <w:r w:rsidRPr="00DA7BB8">
              <w:t>-</w:t>
            </w:r>
          </w:p>
        </w:tc>
        <w:tc>
          <w:tcPr>
            <w:tcW w:w="1206" w:type="dxa"/>
            <w:vAlign w:val="center"/>
          </w:tcPr>
          <w:p w14:paraId="6393611C" w14:textId="77777777" w:rsidR="00EC4D51" w:rsidRPr="00DA7BB8" w:rsidRDefault="00644BB5" w:rsidP="00E73792">
            <w:pPr>
              <w:jc w:val="center"/>
            </w:pPr>
            <w:r w:rsidRPr="00DA7BB8">
              <w:t>-</w:t>
            </w:r>
          </w:p>
        </w:tc>
      </w:tr>
      <w:tr w:rsidR="00F21E0F" w:rsidRPr="00DA7BB8" w14:paraId="09DA3F64" w14:textId="77777777" w:rsidTr="00890EFD">
        <w:tc>
          <w:tcPr>
            <w:tcW w:w="3114" w:type="dxa"/>
            <w:tcBorders>
              <w:bottom w:val="single" w:sz="4" w:space="0" w:color="000000"/>
            </w:tcBorders>
          </w:tcPr>
          <w:p w14:paraId="5890B943" w14:textId="77777777" w:rsidR="00EC4D51" w:rsidRPr="00DA7BB8" w:rsidRDefault="00644BB5" w:rsidP="00E73792">
            <w:pPr>
              <w:jc w:val="both"/>
            </w:pPr>
            <w:r w:rsidRPr="00DA7BB8">
              <w:rPr>
                <w:i/>
              </w:rPr>
              <w:t>a) buget de stat, din acesta:</w:t>
            </w:r>
          </w:p>
        </w:tc>
        <w:tc>
          <w:tcPr>
            <w:tcW w:w="1780" w:type="dxa"/>
            <w:vAlign w:val="center"/>
          </w:tcPr>
          <w:p w14:paraId="4320343A" w14:textId="77777777" w:rsidR="00EC4D51" w:rsidRPr="00DA7BB8" w:rsidRDefault="00644BB5" w:rsidP="00E73792">
            <w:pPr>
              <w:jc w:val="center"/>
            </w:pPr>
            <w:r w:rsidRPr="00DA7BB8">
              <w:t>-</w:t>
            </w:r>
          </w:p>
        </w:tc>
        <w:tc>
          <w:tcPr>
            <w:tcW w:w="1044" w:type="dxa"/>
            <w:vAlign w:val="center"/>
          </w:tcPr>
          <w:p w14:paraId="45807CB2" w14:textId="77777777" w:rsidR="00EC4D51" w:rsidRPr="00DA7BB8" w:rsidRDefault="00644BB5" w:rsidP="00E73792">
            <w:pPr>
              <w:jc w:val="center"/>
            </w:pPr>
            <w:r w:rsidRPr="00DA7BB8">
              <w:t>-</w:t>
            </w:r>
          </w:p>
        </w:tc>
        <w:tc>
          <w:tcPr>
            <w:tcW w:w="972" w:type="dxa"/>
            <w:vAlign w:val="center"/>
          </w:tcPr>
          <w:p w14:paraId="6D3C9A85" w14:textId="77777777" w:rsidR="00EC4D51" w:rsidRPr="00DA7BB8" w:rsidRDefault="00644BB5" w:rsidP="00E73792">
            <w:pPr>
              <w:jc w:val="center"/>
            </w:pPr>
            <w:r w:rsidRPr="00DA7BB8">
              <w:t>-</w:t>
            </w:r>
          </w:p>
        </w:tc>
        <w:tc>
          <w:tcPr>
            <w:tcW w:w="972" w:type="dxa"/>
            <w:vAlign w:val="center"/>
          </w:tcPr>
          <w:p w14:paraId="4900C2B2" w14:textId="77777777" w:rsidR="00EC4D51" w:rsidRPr="00DA7BB8" w:rsidRDefault="00644BB5" w:rsidP="00E73792">
            <w:pPr>
              <w:jc w:val="center"/>
            </w:pPr>
            <w:r w:rsidRPr="00DA7BB8">
              <w:t>-</w:t>
            </w:r>
          </w:p>
        </w:tc>
        <w:tc>
          <w:tcPr>
            <w:tcW w:w="972" w:type="dxa"/>
            <w:vAlign w:val="center"/>
          </w:tcPr>
          <w:p w14:paraId="3D3A1389" w14:textId="77777777" w:rsidR="00EC4D51" w:rsidRPr="00DA7BB8" w:rsidRDefault="00644BB5" w:rsidP="00E73792">
            <w:pPr>
              <w:jc w:val="center"/>
            </w:pPr>
            <w:r w:rsidRPr="00DA7BB8">
              <w:t>-</w:t>
            </w:r>
          </w:p>
        </w:tc>
        <w:tc>
          <w:tcPr>
            <w:tcW w:w="1206" w:type="dxa"/>
            <w:vAlign w:val="center"/>
          </w:tcPr>
          <w:p w14:paraId="780C45AF" w14:textId="77777777" w:rsidR="00EC4D51" w:rsidRPr="00DA7BB8" w:rsidRDefault="00644BB5" w:rsidP="00E73792">
            <w:pPr>
              <w:jc w:val="center"/>
            </w:pPr>
            <w:r w:rsidRPr="00DA7BB8">
              <w:t>-</w:t>
            </w:r>
          </w:p>
        </w:tc>
      </w:tr>
      <w:tr w:rsidR="00F21E0F" w:rsidRPr="00DA7BB8" w14:paraId="187E79C3" w14:textId="77777777" w:rsidTr="00890EFD">
        <w:tc>
          <w:tcPr>
            <w:tcW w:w="3114" w:type="dxa"/>
            <w:tcBorders>
              <w:bottom w:val="single" w:sz="4" w:space="0" w:color="000000"/>
            </w:tcBorders>
          </w:tcPr>
          <w:p w14:paraId="14BE99B3" w14:textId="77777777" w:rsidR="00EC4D51" w:rsidRPr="00DA7BB8" w:rsidRDefault="00644BB5" w:rsidP="00E73792">
            <w:pPr>
              <w:jc w:val="both"/>
            </w:pPr>
            <w:r w:rsidRPr="00DA7BB8">
              <w:t xml:space="preserve">   (i) impozit pe profit</w:t>
            </w:r>
          </w:p>
        </w:tc>
        <w:tc>
          <w:tcPr>
            <w:tcW w:w="1780" w:type="dxa"/>
          </w:tcPr>
          <w:p w14:paraId="6F1B2E9B" w14:textId="77777777" w:rsidR="00EC4D51" w:rsidRPr="00DA7BB8" w:rsidRDefault="00644BB5" w:rsidP="00E73792">
            <w:pPr>
              <w:jc w:val="center"/>
            </w:pPr>
            <w:r w:rsidRPr="00DA7BB8">
              <w:t>-</w:t>
            </w:r>
          </w:p>
        </w:tc>
        <w:tc>
          <w:tcPr>
            <w:tcW w:w="1044" w:type="dxa"/>
          </w:tcPr>
          <w:p w14:paraId="00D7F490" w14:textId="77777777" w:rsidR="00EC4D51" w:rsidRPr="00DA7BB8" w:rsidRDefault="00644BB5" w:rsidP="00E73792">
            <w:pPr>
              <w:jc w:val="center"/>
            </w:pPr>
            <w:r w:rsidRPr="00DA7BB8">
              <w:t>-</w:t>
            </w:r>
          </w:p>
        </w:tc>
        <w:tc>
          <w:tcPr>
            <w:tcW w:w="972" w:type="dxa"/>
          </w:tcPr>
          <w:p w14:paraId="77CDDC5A" w14:textId="77777777" w:rsidR="00EC4D51" w:rsidRPr="00DA7BB8" w:rsidRDefault="00644BB5" w:rsidP="00E73792">
            <w:pPr>
              <w:jc w:val="center"/>
            </w:pPr>
            <w:r w:rsidRPr="00DA7BB8">
              <w:t>-</w:t>
            </w:r>
          </w:p>
        </w:tc>
        <w:tc>
          <w:tcPr>
            <w:tcW w:w="972" w:type="dxa"/>
          </w:tcPr>
          <w:p w14:paraId="2F8B50B3" w14:textId="77777777" w:rsidR="00EC4D51" w:rsidRPr="00DA7BB8" w:rsidRDefault="00644BB5" w:rsidP="00E73792">
            <w:pPr>
              <w:jc w:val="center"/>
            </w:pPr>
            <w:r w:rsidRPr="00DA7BB8">
              <w:t>-</w:t>
            </w:r>
          </w:p>
        </w:tc>
        <w:tc>
          <w:tcPr>
            <w:tcW w:w="972" w:type="dxa"/>
          </w:tcPr>
          <w:p w14:paraId="0EA3A68B" w14:textId="77777777" w:rsidR="00EC4D51" w:rsidRPr="00DA7BB8" w:rsidRDefault="00644BB5" w:rsidP="00E73792">
            <w:pPr>
              <w:jc w:val="center"/>
            </w:pPr>
            <w:r w:rsidRPr="00DA7BB8">
              <w:t>-</w:t>
            </w:r>
          </w:p>
        </w:tc>
        <w:tc>
          <w:tcPr>
            <w:tcW w:w="1206" w:type="dxa"/>
          </w:tcPr>
          <w:p w14:paraId="3738C8DC" w14:textId="77777777" w:rsidR="00EC4D51" w:rsidRPr="00DA7BB8" w:rsidRDefault="00644BB5" w:rsidP="00E73792">
            <w:pPr>
              <w:jc w:val="center"/>
            </w:pPr>
            <w:r w:rsidRPr="00DA7BB8">
              <w:t>-</w:t>
            </w:r>
          </w:p>
        </w:tc>
      </w:tr>
      <w:tr w:rsidR="00F21E0F" w:rsidRPr="00DA7BB8" w14:paraId="7E1CE00F" w14:textId="77777777" w:rsidTr="00890EFD">
        <w:tc>
          <w:tcPr>
            <w:tcW w:w="3114" w:type="dxa"/>
            <w:tcBorders>
              <w:bottom w:val="single" w:sz="4" w:space="0" w:color="000000"/>
            </w:tcBorders>
          </w:tcPr>
          <w:p w14:paraId="4711FF83" w14:textId="77777777" w:rsidR="00EC4D51" w:rsidRPr="00DA7BB8" w:rsidRDefault="00644BB5" w:rsidP="00E73792">
            <w:pPr>
              <w:jc w:val="both"/>
            </w:pPr>
            <w:r w:rsidRPr="00DA7BB8">
              <w:t xml:space="preserve">   (ii) impozit pe venit</w:t>
            </w:r>
          </w:p>
        </w:tc>
        <w:tc>
          <w:tcPr>
            <w:tcW w:w="1780" w:type="dxa"/>
          </w:tcPr>
          <w:p w14:paraId="18841DFB" w14:textId="77777777" w:rsidR="00EC4D51" w:rsidRPr="00DA7BB8" w:rsidRDefault="00644BB5" w:rsidP="00E73792">
            <w:pPr>
              <w:jc w:val="center"/>
            </w:pPr>
            <w:r w:rsidRPr="00DA7BB8">
              <w:t>-</w:t>
            </w:r>
          </w:p>
        </w:tc>
        <w:tc>
          <w:tcPr>
            <w:tcW w:w="1044" w:type="dxa"/>
          </w:tcPr>
          <w:p w14:paraId="1F7EF469" w14:textId="77777777" w:rsidR="00EC4D51" w:rsidRPr="00DA7BB8" w:rsidRDefault="00644BB5" w:rsidP="00E73792">
            <w:pPr>
              <w:jc w:val="center"/>
            </w:pPr>
            <w:r w:rsidRPr="00DA7BB8">
              <w:t>-</w:t>
            </w:r>
          </w:p>
        </w:tc>
        <w:tc>
          <w:tcPr>
            <w:tcW w:w="972" w:type="dxa"/>
          </w:tcPr>
          <w:p w14:paraId="64732BE5" w14:textId="77777777" w:rsidR="00EC4D51" w:rsidRPr="00DA7BB8" w:rsidRDefault="00644BB5" w:rsidP="00E73792">
            <w:pPr>
              <w:jc w:val="center"/>
            </w:pPr>
            <w:r w:rsidRPr="00DA7BB8">
              <w:t>-</w:t>
            </w:r>
          </w:p>
        </w:tc>
        <w:tc>
          <w:tcPr>
            <w:tcW w:w="972" w:type="dxa"/>
          </w:tcPr>
          <w:p w14:paraId="3167E288" w14:textId="77777777" w:rsidR="00EC4D51" w:rsidRPr="00DA7BB8" w:rsidRDefault="00644BB5" w:rsidP="00E73792">
            <w:pPr>
              <w:jc w:val="center"/>
            </w:pPr>
            <w:r w:rsidRPr="00DA7BB8">
              <w:t>-</w:t>
            </w:r>
          </w:p>
        </w:tc>
        <w:tc>
          <w:tcPr>
            <w:tcW w:w="972" w:type="dxa"/>
          </w:tcPr>
          <w:p w14:paraId="796A5C49" w14:textId="77777777" w:rsidR="00EC4D51" w:rsidRPr="00DA7BB8" w:rsidRDefault="00644BB5" w:rsidP="00E73792">
            <w:pPr>
              <w:jc w:val="center"/>
            </w:pPr>
            <w:r w:rsidRPr="00DA7BB8">
              <w:t>-</w:t>
            </w:r>
          </w:p>
        </w:tc>
        <w:tc>
          <w:tcPr>
            <w:tcW w:w="1206" w:type="dxa"/>
          </w:tcPr>
          <w:p w14:paraId="00635768" w14:textId="77777777" w:rsidR="00EC4D51" w:rsidRPr="00DA7BB8" w:rsidRDefault="00644BB5" w:rsidP="00E73792">
            <w:pPr>
              <w:jc w:val="center"/>
            </w:pPr>
            <w:r w:rsidRPr="00DA7BB8">
              <w:t>-</w:t>
            </w:r>
          </w:p>
        </w:tc>
      </w:tr>
      <w:tr w:rsidR="00F21E0F" w:rsidRPr="00DA7BB8" w14:paraId="72FDDAE8" w14:textId="77777777" w:rsidTr="00890EFD">
        <w:tc>
          <w:tcPr>
            <w:tcW w:w="3114" w:type="dxa"/>
            <w:tcBorders>
              <w:bottom w:val="single" w:sz="4" w:space="0" w:color="000000"/>
            </w:tcBorders>
          </w:tcPr>
          <w:p w14:paraId="34CC90E5" w14:textId="77777777" w:rsidR="00EC4D51" w:rsidRPr="00DA7BB8" w:rsidRDefault="00644BB5" w:rsidP="00E73792">
            <w:pPr>
              <w:jc w:val="both"/>
            </w:pPr>
            <w:r w:rsidRPr="00DA7BB8">
              <w:rPr>
                <w:i/>
              </w:rPr>
              <w:t>b) bugete locale:</w:t>
            </w:r>
          </w:p>
        </w:tc>
        <w:tc>
          <w:tcPr>
            <w:tcW w:w="1780" w:type="dxa"/>
            <w:vAlign w:val="center"/>
          </w:tcPr>
          <w:p w14:paraId="26DF6335" w14:textId="77777777" w:rsidR="00EC4D51" w:rsidRPr="00DA7BB8" w:rsidRDefault="00644BB5" w:rsidP="00E73792">
            <w:pPr>
              <w:jc w:val="center"/>
            </w:pPr>
            <w:r w:rsidRPr="00DA7BB8">
              <w:t>-</w:t>
            </w:r>
          </w:p>
        </w:tc>
        <w:tc>
          <w:tcPr>
            <w:tcW w:w="1044" w:type="dxa"/>
            <w:vAlign w:val="center"/>
          </w:tcPr>
          <w:p w14:paraId="62ED9CB4" w14:textId="77777777" w:rsidR="00EC4D51" w:rsidRPr="00DA7BB8" w:rsidRDefault="00644BB5" w:rsidP="00E73792">
            <w:pPr>
              <w:jc w:val="center"/>
            </w:pPr>
            <w:r w:rsidRPr="00DA7BB8">
              <w:t>-</w:t>
            </w:r>
          </w:p>
        </w:tc>
        <w:tc>
          <w:tcPr>
            <w:tcW w:w="972" w:type="dxa"/>
            <w:vAlign w:val="center"/>
          </w:tcPr>
          <w:p w14:paraId="50A184EC" w14:textId="77777777" w:rsidR="00EC4D51" w:rsidRPr="00DA7BB8" w:rsidRDefault="00644BB5" w:rsidP="00E73792">
            <w:pPr>
              <w:jc w:val="center"/>
            </w:pPr>
            <w:r w:rsidRPr="00DA7BB8">
              <w:t>-</w:t>
            </w:r>
          </w:p>
        </w:tc>
        <w:tc>
          <w:tcPr>
            <w:tcW w:w="972" w:type="dxa"/>
            <w:vAlign w:val="center"/>
          </w:tcPr>
          <w:p w14:paraId="5F754246" w14:textId="77777777" w:rsidR="00EC4D51" w:rsidRPr="00DA7BB8" w:rsidRDefault="00644BB5" w:rsidP="00E73792">
            <w:pPr>
              <w:jc w:val="center"/>
            </w:pPr>
            <w:r w:rsidRPr="00DA7BB8">
              <w:t>-</w:t>
            </w:r>
          </w:p>
        </w:tc>
        <w:tc>
          <w:tcPr>
            <w:tcW w:w="972" w:type="dxa"/>
            <w:vAlign w:val="center"/>
          </w:tcPr>
          <w:p w14:paraId="307C70E4" w14:textId="77777777" w:rsidR="00EC4D51" w:rsidRPr="00DA7BB8" w:rsidRDefault="00644BB5" w:rsidP="00E73792">
            <w:pPr>
              <w:jc w:val="center"/>
            </w:pPr>
            <w:r w:rsidRPr="00DA7BB8">
              <w:t>-</w:t>
            </w:r>
          </w:p>
        </w:tc>
        <w:tc>
          <w:tcPr>
            <w:tcW w:w="1206" w:type="dxa"/>
            <w:vAlign w:val="center"/>
          </w:tcPr>
          <w:p w14:paraId="31039F2A" w14:textId="77777777" w:rsidR="00EC4D51" w:rsidRPr="00DA7BB8" w:rsidRDefault="00644BB5" w:rsidP="00E73792">
            <w:pPr>
              <w:jc w:val="center"/>
            </w:pPr>
            <w:r w:rsidRPr="00DA7BB8">
              <w:t>-</w:t>
            </w:r>
          </w:p>
        </w:tc>
      </w:tr>
      <w:tr w:rsidR="00F21E0F" w:rsidRPr="00DA7BB8" w14:paraId="76CD06C6" w14:textId="77777777" w:rsidTr="00890EFD">
        <w:tc>
          <w:tcPr>
            <w:tcW w:w="3114" w:type="dxa"/>
            <w:tcBorders>
              <w:bottom w:val="single" w:sz="4" w:space="0" w:color="000000"/>
            </w:tcBorders>
          </w:tcPr>
          <w:p w14:paraId="0FC3EF85" w14:textId="77777777" w:rsidR="00EC4D51" w:rsidRPr="00DA7BB8" w:rsidRDefault="00644BB5" w:rsidP="00E73792">
            <w:pPr>
              <w:jc w:val="both"/>
            </w:pPr>
            <w:r w:rsidRPr="00DA7BB8">
              <w:t xml:space="preserve">   (i) impozit pe profit</w:t>
            </w:r>
          </w:p>
        </w:tc>
        <w:tc>
          <w:tcPr>
            <w:tcW w:w="1780" w:type="dxa"/>
          </w:tcPr>
          <w:p w14:paraId="6AC870E5" w14:textId="77777777" w:rsidR="00EC4D51" w:rsidRPr="00DA7BB8" w:rsidRDefault="00644BB5" w:rsidP="00E73792">
            <w:pPr>
              <w:jc w:val="center"/>
            </w:pPr>
            <w:r w:rsidRPr="00DA7BB8">
              <w:t>-</w:t>
            </w:r>
          </w:p>
        </w:tc>
        <w:tc>
          <w:tcPr>
            <w:tcW w:w="1044" w:type="dxa"/>
          </w:tcPr>
          <w:p w14:paraId="269FE825" w14:textId="77777777" w:rsidR="00EC4D51" w:rsidRPr="00DA7BB8" w:rsidRDefault="00644BB5" w:rsidP="00E73792">
            <w:pPr>
              <w:jc w:val="center"/>
            </w:pPr>
            <w:r w:rsidRPr="00DA7BB8">
              <w:t>-</w:t>
            </w:r>
          </w:p>
        </w:tc>
        <w:tc>
          <w:tcPr>
            <w:tcW w:w="972" w:type="dxa"/>
          </w:tcPr>
          <w:p w14:paraId="5F999D18" w14:textId="77777777" w:rsidR="00EC4D51" w:rsidRPr="00DA7BB8" w:rsidRDefault="00644BB5" w:rsidP="00E73792">
            <w:pPr>
              <w:jc w:val="center"/>
            </w:pPr>
            <w:r w:rsidRPr="00DA7BB8">
              <w:t>-</w:t>
            </w:r>
          </w:p>
        </w:tc>
        <w:tc>
          <w:tcPr>
            <w:tcW w:w="972" w:type="dxa"/>
          </w:tcPr>
          <w:p w14:paraId="232C90C4" w14:textId="77777777" w:rsidR="00EC4D51" w:rsidRPr="00DA7BB8" w:rsidRDefault="00644BB5" w:rsidP="00E73792">
            <w:pPr>
              <w:jc w:val="center"/>
            </w:pPr>
            <w:r w:rsidRPr="00DA7BB8">
              <w:t>-</w:t>
            </w:r>
          </w:p>
        </w:tc>
        <w:tc>
          <w:tcPr>
            <w:tcW w:w="972" w:type="dxa"/>
          </w:tcPr>
          <w:p w14:paraId="7FBA6A05" w14:textId="77777777" w:rsidR="00EC4D51" w:rsidRPr="00DA7BB8" w:rsidRDefault="00644BB5" w:rsidP="00E73792">
            <w:pPr>
              <w:jc w:val="center"/>
            </w:pPr>
            <w:r w:rsidRPr="00DA7BB8">
              <w:t>-</w:t>
            </w:r>
          </w:p>
        </w:tc>
        <w:tc>
          <w:tcPr>
            <w:tcW w:w="1206" w:type="dxa"/>
          </w:tcPr>
          <w:p w14:paraId="2D823236" w14:textId="77777777" w:rsidR="00EC4D51" w:rsidRPr="00DA7BB8" w:rsidRDefault="00644BB5" w:rsidP="00E73792">
            <w:pPr>
              <w:jc w:val="center"/>
            </w:pPr>
            <w:r w:rsidRPr="00DA7BB8">
              <w:t>-</w:t>
            </w:r>
          </w:p>
        </w:tc>
      </w:tr>
      <w:tr w:rsidR="00F21E0F" w:rsidRPr="00DA7BB8" w14:paraId="1BB6E9F3" w14:textId="77777777" w:rsidTr="00890EFD">
        <w:tc>
          <w:tcPr>
            <w:tcW w:w="3114" w:type="dxa"/>
            <w:tcBorders>
              <w:bottom w:val="single" w:sz="4" w:space="0" w:color="000000"/>
            </w:tcBorders>
          </w:tcPr>
          <w:p w14:paraId="3289CCDF" w14:textId="77777777" w:rsidR="00EC4D51" w:rsidRPr="00DA7BB8" w:rsidRDefault="00644BB5" w:rsidP="00E73792">
            <w:pPr>
              <w:jc w:val="both"/>
            </w:pPr>
            <w:r w:rsidRPr="00DA7BB8">
              <w:rPr>
                <w:i/>
              </w:rPr>
              <w:t>c) bugetul asigurărilor sociale de stat:</w:t>
            </w:r>
          </w:p>
        </w:tc>
        <w:tc>
          <w:tcPr>
            <w:tcW w:w="1780" w:type="dxa"/>
            <w:vAlign w:val="center"/>
          </w:tcPr>
          <w:p w14:paraId="6B855310" w14:textId="77777777" w:rsidR="00EC4D51" w:rsidRPr="00DA7BB8" w:rsidRDefault="00644BB5" w:rsidP="00E73792">
            <w:pPr>
              <w:jc w:val="center"/>
            </w:pPr>
            <w:r w:rsidRPr="00DA7BB8">
              <w:t>-</w:t>
            </w:r>
          </w:p>
        </w:tc>
        <w:tc>
          <w:tcPr>
            <w:tcW w:w="1044" w:type="dxa"/>
            <w:vAlign w:val="center"/>
          </w:tcPr>
          <w:p w14:paraId="74D074A9" w14:textId="77777777" w:rsidR="00EC4D51" w:rsidRPr="00DA7BB8" w:rsidRDefault="00644BB5" w:rsidP="00E73792">
            <w:pPr>
              <w:jc w:val="center"/>
            </w:pPr>
            <w:r w:rsidRPr="00DA7BB8">
              <w:t>-</w:t>
            </w:r>
          </w:p>
        </w:tc>
        <w:tc>
          <w:tcPr>
            <w:tcW w:w="972" w:type="dxa"/>
            <w:vAlign w:val="center"/>
          </w:tcPr>
          <w:p w14:paraId="7C186E4D" w14:textId="77777777" w:rsidR="00EC4D51" w:rsidRPr="00DA7BB8" w:rsidRDefault="00644BB5" w:rsidP="00E73792">
            <w:pPr>
              <w:jc w:val="center"/>
            </w:pPr>
            <w:r w:rsidRPr="00DA7BB8">
              <w:t>-</w:t>
            </w:r>
          </w:p>
        </w:tc>
        <w:tc>
          <w:tcPr>
            <w:tcW w:w="972" w:type="dxa"/>
            <w:vAlign w:val="center"/>
          </w:tcPr>
          <w:p w14:paraId="504C8A5D" w14:textId="77777777" w:rsidR="00EC4D51" w:rsidRPr="00DA7BB8" w:rsidRDefault="00644BB5" w:rsidP="00E73792">
            <w:pPr>
              <w:jc w:val="center"/>
            </w:pPr>
            <w:r w:rsidRPr="00DA7BB8">
              <w:t>-</w:t>
            </w:r>
          </w:p>
        </w:tc>
        <w:tc>
          <w:tcPr>
            <w:tcW w:w="972" w:type="dxa"/>
            <w:vAlign w:val="center"/>
          </w:tcPr>
          <w:p w14:paraId="2364FE82" w14:textId="77777777" w:rsidR="00EC4D51" w:rsidRPr="00DA7BB8" w:rsidRDefault="00644BB5" w:rsidP="00E73792">
            <w:pPr>
              <w:jc w:val="center"/>
            </w:pPr>
            <w:r w:rsidRPr="00DA7BB8">
              <w:t>-</w:t>
            </w:r>
          </w:p>
        </w:tc>
        <w:tc>
          <w:tcPr>
            <w:tcW w:w="1206" w:type="dxa"/>
            <w:vAlign w:val="center"/>
          </w:tcPr>
          <w:p w14:paraId="74848A34" w14:textId="77777777" w:rsidR="00EC4D51" w:rsidRPr="00DA7BB8" w:rsidRDefault="00644BB5" w:rsidP="00E73792">
            <w:pPr>
              <w:jc w:val="center"/>
            </w:pPr>
            <w:r w:rsidRPr="00DA7BB8">
              <w:t>-</w:t>
            </w:r>
          </w:p>
        </w:tc>
      </w:tr>
      <w:tr w:rsidR="00F21E0F" w:rsidRPr="00DA7BB8" w14:paraId="5BECF14D" w14:textId="77777777" w:rsidTr="00890EFD">
        <w:tc>
          <w:tcPr>
            <w:tcW w:w="3114" w:type="dxa"/>
            <w:tcBorders>
              <w:bottom w:val="single" w:sz="4" w:space="0" w:color="000000"/>
            </w:tcBorders>
          </w:tcPr>
          <w:p w14:paraId="5339C8E5" w14:textId="77777777" w:rsidR="00EC4D51" w:rsidRPr="00DA7BB8" w:rsidRDefault="00644BB5" w:rsidP="00E73792">
            <w:pPr>
              <w:jc w:val="both"/>
            </w:pPr>
            <w:r w:rsidRPr="00DA7BB8">
              <w:t>(i) contribuţii de asigurări</w:t>
            </w:r>
          </w:p>
        </w:tc>
        <w:tc>
          <w:tcPr>
            <w:tcW w:w="1780" w:type="dxa"/>
          </w:tcPr>
          <w:p w14:paraId="6ADCED2E" w14:textId="77777777" w:rsidR="00EC4D51" w:rsidRPr="00DA7BB8" w:rsidRDefault="00644BB5" w:rsidP="00E73792">
            <w:pPr>
              <w:jc w:val="center"/>
            </w:pPr>
            <w:r w:rsidRPr="00DA7BB8">
              <w:t>-</w:t>
            </w:r>
          </w:p>
        </w:tc>
        <w:tc>
          <w:tcPr>
            <w:tcW w:w="1044" w:type="dxa"/>
          </w:tcPr>
          <w:p w14:paraId="3883DE72" w14:textId="77777777" w:rsidR="00EC4D51" w:rsidRPr="00DA7BB8" w:rsidRDefault="00644BB5" w:rsidP="00E73792">
            <w:pPr>
              <w:jc w:val="center"/>
            </w:pPr>
            <w:r w:rsidRPr="00DA7BB8">
              <w:t>-</w:t>
            </w:r>
          </w:p>
        </w:tc>
        <w:tc>
          <w:tcPr>
            <w:tcW w:w="972" w:type="dxa"/>
          </w:tcPr>
          <w:p w14:paraId="35F98213" w14:textId="77777777" w:rsidR="00EC4D51" w:rsidRPr="00DA7BB8" w:rsidRDefault="00644BB5" w:rsidP="00E73792">
            <w:pPr>
              <w:jc w:val="center"/>
            </w:pPr>
            <w:r w:rsidRPr="00DA7BB8">
              <w:t>-</w:t>
            </w:r>
          </w:p>
        </w:tc>
        <w:tc>
          <w:tcPr>
            <w:tcW w:w="972" w:type="dxa"/>
          </w:tcPr>
          <w:p w14:paraId="3FFFD165" w14:textId="77777777" w:rsidR="00EC4D51" w:rsidRPr="00DA7BB8" w:rsidRDefault="00644BB5" w:rsidP="00E73792">
            <w:pPr>
              <w:jc w:val="center"/>
            </w:pPr>
            <w:r w:rsidRPr="00DA7BB8">
              <w:t>-</w:t>
            </w:r>
          </w:p>
        </w:tc>
        <w:tc>
          <w:tcPr>
            <w:tcW w:w="972" w:type="dxa"/>
          </w:tcPr>
          <w:p w14:paraId="5410D5E6" w14:textId="77777777" w:rsidR="00EC4D51" w:rsidRPr="00DA7BB8" w:rsidRDefault="00644BB5" w:rsidP="00E73792">
            <w:pPr>
              <w:jc w:val="center"/>
            </w:pPr>
            <w:r w:rsidRPr="00DA7BB8">
              <w:t>-</w:t>
            </w:r>
          </w:p>
        </w:tc>
        <w:tc>
          <w:tcPr>
            <w:tcW w:w="1206" w:type="dxa"/>
          </w:tcPr>
          <w:p w14:paraId="24EAB9F7" w14:textId="77777777" w:rsidR="00EC4D51" w:rsidRPr="00DA7BB8" w:rsidRDefault="00644BB5" w:rsidP="00E73792">
            <w:pPr>
              <w:jc w:val="center"/>
            </w:pPr>
            <w:r w:rsidRPr="00DA7BB8">
              <w:t>-</w:t>
            </w:r>
          </w:p>
        </w:tc>
      </w:tr>
      <w:tr w:rsidR="00F21E0F" w:rsidRPr="00DA7BB8" w14:paraId="27721403" w14:textId="77777777" w:rsidTr="00890EFD">
        <w:tc>
          <w:tcPr>
            <w:tcW w:w="3114" w:type="dxa"/>
            <w:tcBorders>
              <w:bottom w:val="single" w:sz="4" w:space="0" w:color="000000"/>
            </w:tcBorders>
          </w:tcPr>
          <w:p w14:paraId="2BF1F622" w14:textId="77777777" w:rsidR="00EC4D51" w:rsidRPr="00DA7BB8" w:rsidRDefault="00644BB5" w:rsidP="00E73792">
            <w:pPr>
              <w:jc w:val="both"/>
            </w:pPr>
            <w:r w:rsidRPr="00DA7BB8">
              <w:rPr>
                <w:b/>
              </w:rPr>
              <w:t>2. Modificări ale cheltuielilor bugetare plus/minus, din care:</w:t>
            </w:r>
          </w:p>
        </w:tc>
        <w:tc>
          <w:tcPr>
            <w:tcW w:w="1780" w:type="dxa"/>
            <w:vAlign w:val="center"/>
          </w:tcPr>
          <w:p w14:paraId="7C7C440D" w14:textId="77777777" w:rsidR="00EC4D51" w:rsidRPr="00DA7BB8" w:rsidRDefault="00EC4D51" w:rsidP="00E73792">
            <w:pPr>
              <w:jc w:val="center"/>
            </w:pPr>
          </w:p>
        </w:tc>
        <w:tc>
          <w:tcPr>
            <w:tcW w:w="1044" w:type="dxa"/>
            <w:vAlign w:val="center"/>
          </w:tcPr>
          <w:p w14:paraId="464B8E6C" w14:textId="77777777" w:rsidR="00EC4D51" w:rsidRPr="00DA7BB8" w:rsidRDefault="00EC4D51" w:rsidP="00E73792">
            <w:pPr>
              <w:jc w:val="center"/>
            </w:pPr>
          </w:p>
        </w:tc>
        <w:tc>
          <w:tcPr>
            <w:tcW w:w="972" w:type="dxa"/>
            <w:vAlign w:val="center"/>
          </w:tcPr>
          <w:p w14:paraId="5BA3AE0F" w14:textId="77777777" w:rsidR="00EC4D51" w:rsidRPr="00DA7BB8" w:rsidRDefault="00EC4D51" w:rsidP="00E73792">
            <w:pPr>
              <w:jc w:val="center"/>
            </w:pPr>
          </w:p>
        </w:tc>
        <w:tc>
          <w:tcPr>
            <w:tcW w:w="972" w:type="dxa"/>
            <w:vAlign w:val="center"/>
          </w:tcPr>
          <w:p w14:paraId="315953B6" w14:textId="77777777" w:rsidR="00EC4D51" w:rsidRPr="00DA7BB8" w:rsidRDefault="00EC4D51" w:rsidP="00E73792">
            <w:pPr>
              <w:jc w:val="center"/>
            </w:pPr>
          </w:p>
        </w:tc>
        <w:tc>
          <w:tcPr>
            <w:tcW w:w="972" w:type="dxa"/>
            <w:vAlign w:val="center"/>
          </w:tcPr>
          <w:p w14:paraId="4AED33ED" w14:textId="77777777" w:rsidR="00EC4D51" w:rsidRPr="00DA7BB8" w:rsidRDefault="00EC4D51" w:rsidP="00E73792">
            <w:pPr>
              <w:jc w:val="center"/>
            </w:pPr>
          </w:p>
        </w:tc>
        <w:tc>
          <w:tcPr>
            <w:tcW w:w="1206" w:type="dxa"/>
            <w:vAlign w:val="center"/>
          </w:tcPr>
          <w:p w14:paraId="08EDD787" w14:textId="77777777" w:rsidR="00EC4D51" w:rsidRPr="00DA7BB8" w:rsidRDefault="00EC4D51" w:rsidP="00E73792">
            <w:pPr>
              <w:jc w:val="center"/>
            </w:pPr>
          </w:p>
        </w:tc>
      </w:tr>
      <w:tr w:rsidR="00F21E0F" w:rsidRPr="00DA7BB8" w14:paraId="34F48705" w14:textId="77777777" w:rsidTr="00890EFD">
        <w:tc>
          <w:tcPr>
            <w:tcW w:w="3114" w:type="dxa"/>
            <w:tcBorders>
              <w:bottom w:val="single" w:sz="4" w:space="0" w:color="000000"/>
            </w:tcBorders>
          </w:tcPr>
          <w:p w14:paraId="5E7672E2" w14:textId="77777777" w:rsidR="00EC4D51" w:rsidRPr="00DA7BB8" w:rsidRDefault="00644BB5" w:rsidP="00E73792">
            <w:pPr>
              <w:jc w:val="both"/>
            </w:pPr>
            <w:r w:rsidRPr="00DA7BB8">
              <w:rPr>
                <w:i/>
              </w:rPr>
              <w:t>a) buget de stat, din acesta:</w:t>
            </w:r>
          </w:p>
        </w:tc>
        <w:tc>
          <w:tcPr>
            <w:tcW w:w="1780" w:type="dxa"/>
            <w:vAlign w:val="center"/>
          </w:tcPr>
          <w:p w14:paraId="01221FFF" w14:textId="77777777" w:rsidR="00EC4D51" w:rsidRPr="00DA7BB8" w:rsidRDefault="00644BB5" w:rsidP="00E73792">
            <w:pPr>
              <w:jc w:val="center"/>
            </w:pPr>
            <w:r w:rsidRPr="00DA7BB8">
              <w:t>-</w:t>
            </w:r>
          </w:p>
        </w:tc>
        <w:tc>
          <w:tcPr>
            <w:tcW w:w="1044" w:type="dxa"/>
            <w:vAlign w:val="center"/>
          </w:tcPr>
          <w:p w14:paraId="15322F97" w14:textId="77777777" w:rsidR="00EC4D51" w:rsidRPr="00DA7BB8" w:rsidRDefault="00644BB5" w:rsidP="00E73792">
            <w:pPr>
              <w:jc w:val="center"/>
            </w:pPr>
            <w:r w:rsidRPr="00DA7BB8">
              <w:t>-</w:t>
            </w:r>
          </w:p>
        </w:tc>
        <w:tc>
          <w:tcPr>
            <w:tcW w:w="972" w:type="dxa"/>
            <w:vAlign w:val="center"/>
          </w:tcPr>
          <w:p w14:paraId="41585EF1" w14:textId="77777777" w:rsidR="00EC4D51" w:rsidRPr="00DA7BB8" w:rsidRDefault="00644BB5" w:rsidP="00E73792">
            <w:pPr>
              <w:jc w:val="center"/>
            </w:pPr>
            <w:r w:rsidRPr="00DA7BB8">
              <w:t>-</w:t>
            </w:r>
          </w:p>
        </w:tc>
        <w:tc>
          <w:tcPr>
            <w:tcW w:w="972" w:type="dxa"/>
            <w:vAlign w:val="center"/>
          </w:tcPr>
          <w:p w14:paraId="763F1389" w14:textId="77777777" w:rsidR="00EC4D51" w:rsidRPr="00DA7BB8" w:rsidRDefault="00644BB5" w:rsidP="00E73792">
            <w:pPr>
              <w:jc w:val="center"/>
            </w:pPr>
            <w:r w:rsidRPr="00DA7BB8">
              <w:t>-</w:t>
            </w:r>
          </w:p>
        </w:tc>
        <w:tc>
          <w:tcPr>
            <w:tcW w:w="972" w:type="dxa"/>
            <w:vAlign w:val="center"/>
          </w:tcPr>
          <w:p w14:paraId="6CDD57F7" w14:textId="77777777" w:rsidR="00EC4D51" w:rsidRPr="00DA7BB8" w:rsidRDefault="00644BB5" w:rsidP="00E73792">
            <w:pPr>
              <w:jc w:val="center"/>
            </w:pPr>
            <w:r w:rsidRPr="00DA7BB8">
              <w:t>-</w:t>
            </w:r>
          </w:p>
        </w:tc>
        <w:tc>
          <w:tcPr>
            <w:tcW w:w="1206" w:type="dxa"/>
            <w:vAlign w:val="center"/>
          </w:tcPr>
          <w:p w14:paraId="02849FD6" w14:textId="77777777" w:rsidR="00EC4D51" w:rsidRPr="00DA7BB8" w:rsidRDefault="00644BB5" w:rsidP="00E73792">
            <w:pPr>
              <w:jc w:val="center"/>
            </w:pPr>
            <w:r w:rsidRPr="00DA7BB8">
              <w:t>-</w:t>
            </w:r>
          </w:p>
        </w:tc>
      </w:tr>
      <w:tr w:rsidR="00F21E0F" w:rsidRPr="00DA7BB8" w14:paraId="34962C30" w14:textId="77777777" w:rsidTr="00890EFD">
        <w:tc>
          <w:tcPr>
            <w:tcW w:w="3114" w:type="dxa"/>
            <w:tcBorders>
              <w:bottom w:val="single" w:sz="4" w:space="0" w:color="000000"/>
            </w:tcBorders>
          </w:tcPr>
          <w:p w14:paraId="23ECA017" w14:textId="77777777" w:rsidR="00EC4D51" w:rsidRPr="00DA7BB8" w:rsidRDefault="00644BB5" w:rsidP="00E73792">
            <w:pPr>
              <w:jc w:val="both"/>
            </w:pPr>
            <w:r w:rsidRPr="00DA7BB8">
              <w:t xml:space="preserve">  (i) cheltuieli de personal</w:t>
            </w:r>
          </w:p>
        </w:tc>
        <w:tc>
          <w:tcPr>
            <w:tcW w:w="1780" w:type="dxa"/>
          </w:tcPr>
          <w:p w14:paraId="47C65198" w14:textId="77777777" w:rsidR="00EC4D51" w:rsidRPr="00DA7BB8" w:rsidRDefault="00644BB5" w:rsidP="00E73792">
            <w:pPr>
              <w:jc w:val="center"/>
            </w:pPr>
            <w:r w:rsidRPr="00DA7BB8">
              <w:t>-</w:t>
            </w:r>
          </w:p>
        </w:tc>
        <w:tc>
          <w:tcPr>
            <w:tcW w:w="1044" w:type="dxa"/>
          </w:tcPr>
          <w:p w14:paraId="1E3519C0" w14:textId="77777777" w:rsidR="00EC4D51" w:rsidRPr="00DA7BB8" w:rsidRDefault="00644BB5" w:rsidP="00E73792">
            <w:pPr>
              <w:jc w:val="center"/>
            </w:pPr>
            <w:r w:rsidRPr="00DA7BB8">
              <w:t>-</w:t>
            </w:r>
          </w:p>
        </w:tc>
        <w:tc>
          <w:tcPr>
            <w:tcW w:w="972" w:type="dxa"/>
          </w:tcPr>
          <w:p w14:paraId="762992F1" w14:textId="77777777" w:rsidR="00EC4D51" w:rsidRPr="00DA7BB8" w:rsidRDefault="00644BB5" w:rsidP="00E73792">
            <w:pPr>
              <w:jc w:val="center"/>
            </w:pPr>
            <w:r w:rsidRPr="00DA7BB8">
              <w:t>-</w:t>
            </w:r>
          </w:p>
        </w:tc>
        <w:tc>
          <w:tcPr>
            <w:tcW w:w="972" w:type="dxa"/>
          </w:tcPr>
          <w:p w14:paraId="33F73098" w14:textId="77777777" w:rsidR="00EC4D51" w:rsidRPr="00DA7BB8" w:rsidRDefault="00644BB5" w:rsidP="00E73792">
            <w:pPr>
              <w:jc w:val="center"/>
            </w:pPr>
            <w:r w:rsidRPr="00DA7BB8">
              <w:t>-</w:t>
            </w:r>
          </w:p>
        </w:tc>
        <w:tc>
          <w:tcPr>
            <w:tcW w:w="972" w:type="dxa"/>
          </w:tcPr>
          <w:p w14:paraId="2D10199A" w14:textId="77777777" w:rsidR="00EC4D51" w:rsidRPr="00DA7BB8" w:rsidRDefault="00644BB5" w:rsidP="00E73792">
            <w:pPr>
              <w:jc w:val="center"/>
            </w:pPr>
            <w:r w:rsidRPr="00DA7BB8">
              <w:t>-</w:t>
            </w:r>
          </w:p>
        </w:tc>
        <w:tc>
          <w:tcPr>
            <w:tcW w:w="1206" w:type="dxa"/>
          </w:tcPr>
          <w:p w14:paraId="5DB2EF60" w14:textId="77777777" w:rsidR="00EC4D51" w:rsidRPr="00DA7BB8" w:rsidRDefault="00644BB5" w:rsidP="00E73792">
            <w:pPr>
              <w:jc w:val="center"/>
            </w:pPr>
            <w:r w:rsidRPr="00DA7BB8">
              <w:t>-</w:t>
            </w:r>
          </w:p>
        </w:tc>
      </w:tr>
      <w:tr w:rsidR="00F21E0F" w:rsidRPr="00DA7BB8" w14:paraId="5FD2B089" w14:textId="77777777" w:rsidTr="00890EFD">
        <w:tc>
          <w:tcPr>
            <w:tcW w:w="3114" w:type="dxa"/>
            <w:tcBorders>
              <w:bottom w:val="single" w:sz="4" w:space="0" w:color="000000"/>
            </w:tcBorders>
          </w:tcPr>
          <w:p w14:paraId="002A0003" w14:textId="77777777" w:rsidR="00EC4D51" w:rsidRPr="00DA7BB8" w:rsidRDefault="00644BB5" w:rsidP="00E73792">
            <w:pPr>
              <w:jc w:val="both"/>
            </w:pPr>
            <w:r w:rsidRPr="00DA7BB8">
              <w:t xml:space="preserve">  (ii) bunuri şi servicii</w:t>
            </w:r>
          </w:p>
        </w:tc>
        <w:tc>
          <w:tcPr>
            <w:tcW w:w="1780" w:type="dxa"/>
            <w:vAlign w:val="center"/>
          </w:tcPr>
          <w:p w14:paraId="664F2D02" w14:textId="77777777" w:rsidR="00EC4D51" w:rsidRPr="00DA7BB8" w:rsidRDefault="00644BB5" w:rsidP="00E73792">
            <w:pPr>
              <w:jc w:val="center"/>
            </w:pPr>
            <w:r w:rsidRPr="00DA7BB8">
              <w:t>-</w:t>
            </w:r>
          </w:p>
        </w:tc>
        <w:tc>
          <w:tcPr>
            <w:tcW w:w="1044" w:type="dxa"/>
            <w:vAlign w:val="center"/>
          </w:tcPr>
          <w:p w14:paraId="067E8F3B" w14:textId="77777777" w:rsidR="00EC4D51" w:rsidRPr="00DA7BB8" w:rsidRDefault="00644BB5" w:rsidP="00E73792">
            <w:pPr>
              <w:jc w:val="center"/>
            </w:pPr>
            <w:r w:rsidRPr="00DA7BB8">
              <w:t>-</w:t>
            </w:r>
          </w:p>
        </w:tc>
        <w:tc>
          <w:tcPr>
            <w:tcW w:w="972" w:type="dxa"/>
            <w:vAlign w:val="center"/>
          </w:tcPr>
          <w:p w14:paraId="404982B4" w14:textId="77777777" w:rsidR="00EC4D51" w:rsidRPr="00DA7BB8" w:rsidRDefault="00644BB5" w:rsidP="00E73792">
            <w:pPr>
              <w:jc w:val="center"/>
            </w:pPr>
            <w:r w:rsidRPr="00DA7BB8">
              <w:t>-</w:t>
            </w:r>
          </w:p>
        </w:tc>
        <w:tc>
          <w:tcPr>
            <w:tcW w:w="972" w:type="dxa"/>
            <w:vAlign w:val="center"/>
          </w:tcPr>
          <w:p w14:paraId="5F281D0A" w14:textId="77777777" w:rsidR="00EC4D51" w:rsidRPr="00DA7BB8" w:rsidRDefault="00644BB5" w:rsidP="00E73792">
            <w:pPr>
              <w:jc w:val="center"/>
            </w:pPr>
            <w:r w:rsidRPr="00DA7BB8">
              <w:t>-</w:t>
            </w:r>
          </w:p>
        </w:tc>
        <w:tc>
          <w:tcPr>
            <w:tcW w:w="972" w:type="dxa"/>
            <w:vAlign w:val="center"/>
          </w:tcPr>
          <w:p w14:paraId="20EEE6D2" w14:textId="77777777" w:rsidR="00EC4D51" w:rsidRPr="00DA7BB8" w:rsidRDefault="00644BB5" w:rsidP="00E73792">
            <w:pPr>
              <w:jc w:val="center"/>
            </w:pPr>
            <w:r w:rsidRPr="00DA7BB8">
              <w:t>-</w:t>
            </w:r>
          </w:p>
        </w:tc>
        <w:tc>
          <w:tcPr>
            <w:tcW w:w="1206" w:type="dxa"/>
            <w:vAlign w:val="center"/>
          </w:tcPr>
          <w:p w14:paraId="0819C622" w14:textId="77777777" w:rsidR="00EC4D51" w:rsidRPr="00DA7BB8" w:rsidRDefault="00644BB5" w:rsidP="00E73792">
            <w:pPr>
              <w:jc w:val="center"/>
            </w:pPr>
            <w:r w:rsidRPr="00DA7BB8">
              <w:t>-</w:t>
            </w:r>
          </w:p>
        </w:tc>
      </w:tr>
      <w:tr w:rsidR="00F21E0F" w:rsidRPr="00DA7BB8" w14:paraId="549E079A" w14:textId="77777777" w:rsidTr="00890EFD">
        <w:tc>
          <w:tcPr>
            <w:tcW w:w="3114" w:type="dxa"/>
            <w:tcBorders>
              <w:bottom w:val="single" w:sz="4" w:space="0" w:color="000000"/>
            </w:tcBorders>
          </w:tcPr>
          <w:p w14:paraId="30CB5BBA" w14:textId="77777777" w:rsidR="00EC4D51" w:rsidRPr="00DA7BB8" w:rsidRDefault="00644BB5" w:rsidP="00E73792">
            <w:pPr>
              <w:jc w:val="both"/>
            </w:pPr>
            <w:r w:rsidRPr="00DA7BB8">
              <w:rPr>
                <w:i/>
              </w:rPr>
              <w:t>b) bugete locale:</w:t>
            </w:r>
          </w:p>
        </w:tc>
        <w:tc>
          <w:tcPr>
            <w:tcW w:w="1780" w:type="dxa"/>
            <w:vAlign w:val="center"/>
          </w:tcPr>
          <w:p w14:paraId="048AADE4" w14:textId="77777777" w:rsidR="00EC4D51" w:rsidRPr="00DA7BB8" w:rsidRDefault="00644BB5" w:rsidP="00E73792">
            <w:pPr>
              <w:jc w:val="center"/>
            </w:pPr>
            <w:r w:rsidRPr="00DA7BB8">
              <w:t>-</w:t>
            </w:r>
          </w:p>
        </w:tc>
        <w:tc>
          <w:tcPr>
            <w:tcW w:w="1044" w:type="dxa"/>
            <w:vAlign w:val="center"/>
          </w:tcPr>
          <w:p w14:paraId="573DA399" w14:textId="77777777" w:rsidR="00EC4D51" w:rsidRPr="00DA7BB8" w:rsidRDefault="00644BB5" w:rsidP="00E73792">
            <w:pPr>
              <w:jc w:val="center"/>
            </w:pPr>
            <w:r w:rsidRPr="00DA7BB8">
              <w:t>-</w:t>
            </w:r>
          </w:p>
        </w:tc>
        <w:tc>
          <w:tcPr>
            <w:tcW w:w="972" w:type="dxa"/>
            <w:vAlign w:val="center"/>
          </w:tcPr>
          <w:p w14:paraId="72B9FF05" w14:textId="77777777" w:rsidR="00EC4D51" w:rsidRPr="00DA7BB8" w:rsidRDefault="00644BB5" w:rsidP="00E73792">
            <w:pPr>
              <w:jc w:val="center"/>
            </w:pPr>
            <w:r w:rsidRPr="00DA7BB8">
              <w:t>-</w:t>
            </w:r>
          </w:p>
        </w:tc>
        <w:tc>
          <w:tcPr>
            <w:tcW w:w="972" w:type="dxa"/>
            <w:vAlign w:val="center"/>
          </w:tcPr>
          <w:p w14:paraId="647945DF" w14:textId="77777777" w:rsidR="00EC4D51" w:rsidRPr="00DA7BB8" w:rsidRDefault="00644BB5" w:rsidP="00E73792">
            <w:pPr>
              <w:jc w:val="center"/>
            </w:pPr>
            <w:r w:rsidRPr="00DA7BB8">
              <w:t>-</w:t>
            </w:r>
          </w:p>
        </w:tc>
        <w:tc>
          <w:tcPr>
            <w:tcW w:w="972" w:type="dxa"/>
            <w:vAlign w:val="center"/>
          </w:tcPr>
          <w:p w14:paraId="1B7A5AF3" w14:textId="77777777" w:rsidR="00EC4D51" w:rsidRPr="00DA7BB8" w:rsidRDefault="00644BB5" w:rsidP="00E73792">
            <w:pPr>
              <w:jc w:val="center"/>
            </w:pPr>
            <w:r w:rsidRPr="00DA7BB8">
              <w:t>-</w:t>
            </w:r>
          </w:p>
        </w:tc>
        <w:tc>
          <w:tcPr>
            <w:tcW w:w="1206" w:type="dxa"/>
            <w:vAlign w:val="center"/>
          </w:tcPr>
          <w:p w14:paraId="3FFFD513" w14:textId="77777777" w:rsidR="00EC4D51" w:rsidRPr="00DA7BB8" w:rsidRDefault="00644BB5" w:rsidP="00E73792">
            <w:pPr>
              <w:jc w:val="center"/>
            </w:pPr>
            <w:r w:rsidRPr="00DA7BB8">
              <w:t>-</w:t>
            </w:r>
          </w:p>
        </w:tc>
      </w:tr>
      <w:tr w:rsidR="00F21E0F" w:rsidRPr="00DA7BB8" w14:paraId="7A6213AA" w14:textId="77777777" w:rsidTr="00890EFD">
        <w:tc>
          <w:tcPr>
            <w:tcW w:w="3114" w:type="dxa"/>
            <w:tcBorders>
              <w:bottom w:val="single" w:sz="4" w:space="0" w:color="000000"/>
            </w:tcBorders>
          </w:tcPr>
          <w:p w14:paraId="4D9686A5" w14:textId="77777777" w:rsidR="00EC4D51" w:rsidRPr="00DA7BB8" w:rsidRDefault="00644BB5" w:rsidP="00E73792">
            <w:pPr>
              <w:jc w:val="both"/>
            </w:pPr>
            <w:r w:rsidRPr="00DA7BB8">
              <w:t xml:space="preserve">   (i) cheltuieli de personal</w:t>
            </w:r>
          </w:p>
        </w:tc>
        <w:tc>
          <w:tcPr>
            <w:tcW w:w="1780" w:type="dxa"/>
          </w:tcPr>
          <w:p w14:paraId="22B850C5" w14:textId="77777777" w:rsidR="00EC4D51" w:rsidRPr="00DA7BB8" w:rsidRDefault="00644BB5" w:rsidP="00E73792">
            <w:pPr>
              <w:jc w:val="center"/>
            </w:pPr>
            <w:r w:rsidRPr="00DA7BB8">
              <w:t>-</w:t>
            </w:r>
          </w:p>
        </w:tc>
        <w:tc>
          <w:tcPr>
            <w:tcW w:w="1044" w:type="dxa"/>
          </w:tcPr>
          <w:p w14:paraId="13FF4D77" w14:textId="77777777" w:rsidR="00EC4D51" w:rsidRPr="00DA7BB8" w:rsidRDefault="00644BB5" w:rsidP="00E73792">
            <w:pPr>
              <w:jc w:val="center"/>
            </w:pPr>
            <w:r w:rsidRPr="00DA7BB8">
              <w:t>-</w:t>
            </w:r>
          </w:p>
        </w:tc>
        <w:tc>
          <w:tcPr>
            <w:tcW w:w="972" w:type="dxa"/>
          </w:tcPr>
          <w:p w14:paraId="444B950A" w14:textId="77777777" w:rsidR="00EC4D51" w:rsidRPr="00DA7BB8" w:rsidRDefault="00644BB5" w:rsidP="00E73792">
            <w:pPr>
              <w:jc w:val="center"/>
            </w:pPr>
            <w:r w:rsidRPr="00DA7BB8">
              <w:t>-</w:t>
            </w:r>
          </w:p>
        </w:tc>
        <w:tc>
          <w:tcPr>
            <w:tcW w:w="972" w:type="dxa"/>
          </w:tcPr>
          <w:p w14:paraId="22A16D10" w14:textId="77777777" w:rsidR="00EC4D51" w:rsidRPr="00DA7BB8" w:rsidRDefault="00644BB5" w:rsidP="00E73792">
            <w:pPr>
              <w:jc w:val="center"/>
            </w:pPr>
            <w:r w:rsidRPr="00DA7BB8">
              <w:t>-</w:t>
            </w:r>
          </w:p>
        </w:tc>
        <w:tc>
          <w:tcPr>
            <w:tcW w:w="972" w:type="dxa"/>
          </w:tcPr>
          <w:p w14:paraId="25E1BCC8" w14:textId="77777777" w:rsidR="00EC4D51" w:rsidRPr="00DA7BB8" w:rsidRDefault="00644BB5" w:rsidP="00E73792">
            <w:pPr>
              <w:jc w:val="center"/>
            </w:pPr>
            <w:r w:rsidRPr="00DA7BB8">
              <w:t>-</w:t>
            </w:r>
          </w:p>
        </w:tc>
        <w:tc>
          <w:tcPr>
            <w:tcW w:w="1206" w:type="dxa"/>
          </w:tcPr>
          <w:p w14:paraId="60140073" w14:textId="77777777" w:rsidR="00EC4D51" w:rsidRPr="00DA7BB8" w:rsidRDefault="00644BB5" w:rsidP="00E73792">
            <w:pPr>
              <w:jc w:val="center"/>
            </w:pPr>
            <w:r w:rsidRPr="00DA7BB8">
              <w:t>-</w:t>
            </w:r>
          </w:p>
        </w:tc>
      </w:tr>
      <w:tr w:rsidR="00F21E0F" w:rsidRPr="00DA7BB8" w14:paraId="54765632" w14:textId="77777777" w:rsidTr="00890EFD">
        <w:tc>
          <w:tcPr>
            <w:tcW w:w="3114" w:type="dxa"/>
            <w:tcBorders>
              <w:bottom w:val="single" w:sz="4" w:space="0" w:color="000000"/>
            </w:tcBorders>
          </w:tcPr>
          <w:p w14:paraId="1F99636F" w14:textId="77777777" w:rsidR="00EC4D51" w:rsidRPr="00DA7BB8" w:rsidRDefault="00644BB5" w:rsidP="00E73792">
            <w:pPr>
              <w:jc w:val="both"/>
            </w:pPr>
            <w:r w:rsidRPr="00DA7BB8">
              <w:t xml:space="preserve">   (ii) bunuri şi servicii</w:t>
            </w:r>
          </w:p>
        </w:tc>
        <w:tc>
          <w:tcPr>
            <w:tcW w:w="1780" w:type="dxa"/>
          </w:tcPr>
          <w:p w14:paraId="5A886AC5" w14:textId="77777777" w:rsidR="00EC4D51" w:rsidRPr="00DA7BB8" w:rsidRDefault="00644BB5" w:rsidP="00E73792">
            <w:pPr>
              <w:jc w:val="center"/>
            </w:pPr>
            <w:r w:rsidRPr="00DA7BB8">
              <w:t>-</w:t>
            </w:r>
          </w:p>
        </w:tc>
        <w:tc>
          <w:tcPr>
            <w:tcW w:w="1044" w:type="dxa"/>
          </w:tcPr>
          <w:p w14:paraId="3E74F26A" w14:textId="77777777" w:rsidR="00EC4D51" w:rsidRPr="00DA7BB8" w:rsidRDefault="00644BB5" w:rsidP="00E73792">
            <w:pPr>
              <w:jc w:val="center"/>
            </w:pPr>
            <w:r w:rsidRPr="00DA7BB8">
              <w:t>-</w:t>
            </w:r>
          </w:p>
        </w:tc>
        <w:tc>
          <w:tcPr>
            <w:tcW w:w="972" w:type="dxa"/>
          </w:tcPr>
          <w:p w14:paraId="2784A719" w14:textId="77777777" w:rsidR="00EC4D51" w:rsidRPr="00DA7BB8" w:rsidRDefault="00644BB5" w:rsidP="00E73792">
            <w:pPr>
              <w:jc w:val="center"/>
            </w:pPr>
            <w:r w:rsidRPr="00DA7BB8">
              <w:t>-</w:t>
            </w:r>
          </w:p>
        </w:tc>
        <w:tc>
          <w:tcPr>
            <w:tcW w:w="972" w:type="dxa"/>
          </w:tcPr>
          <w:p w14:paraId="270B34B6" w14:textId="77777777" w:rsidR="00EC4D51" w:rsidRPr="00DA7BB8" w:rsidRDefault="00644BB5" w:rsidP="00E73792">
            <w:pPr>
              <w:jc w:val="center"/>
            </w:pPr>
            <w:r w:rsidRPr="00DA7BB8">
              <w:t>-</w:t>
            </w:r>
          </w:p>
        </w:tc>
        <w:tc>
          <w:tcPr>
            <w:tcW w:w="972" w:type="dxa"/>
          </w:tcPr>
          <w:p w14:paraId="73F200A8" w14:textId="77777777" w:rsidR="00EC4D51" w:rsidRPr="00DA7BB8" w:rsidRDefault="00644BB5" w:rsidP="00E73792">
            <w:pPr>
              <w:jc w:val="center"/>
            </w:pPr>
            <w:r w:rsidRPr="00DA7BB8">
              <w:t>-</w:t>
            </w:r>
          </w:p>
        </w:tc>
        <w:tc>
          <w:tcPr>
            <w:tcW w:w="1206" w:type="dxa"/>
          </w:tcPr>
          <w:p w14:paraId="2610255E" w14:textId="77777777" w:rsidR="00EC4D51" w:rsidRPr="00DA7BB8" w:rsidRDefault="00644BB5" w:rsidP="00E73792">
            <w:pPr>
              <w:jc w:val="center"/>
            </w:pPr>
            <w:r w:rsidRPr="00DA7BB8">
              <w:t>-</w:t>
            </w:r>
          </w:p>
        </w:tc>
      </w:tr>
      <w:tr w:rsidR="00F21E0F" w:rsidRPr="00DA7BB8" w14:paraId="1509D886" w14:textId="77777777" w:rsidTr="00890EFD">
        <w:tc>
          <w:tcPr>
            <w:tcW w:w="3114" w:type="dxa"/>
            <w:tcBorders>
              <w:bottom w:val="single" w:sz="4" w:space="0" w:color="000000"/>
            </w:tcBorders>
          </w:tcPr>
          <w:p w14:paraId="5AD5AE34" w14:textId="77777777" w:rsidR="00EC4D51" w:rsidRPr="00DA7BB8" w:rsidRDefault="00644BB5" w:rsidP="00E73792">
            <w:pPr>
              <w:jc w:val="both"/>
            </w:pPr>
            <w:r w:rsidRPr="00DA7BB8">
              <w:t xml:space="preserve">   </w:t>
            </w:r>
            <w:r w:rsidRPr="00DA7BB8">
              <w:rPr>
                <w:i/>
              </w:rPr>
              <w:t>c) bugetul asigurărilor sociale de stat:</w:t>
            </w:r>
          </w:p>
        </w:tc>
        <w:tc>
          <w:tcPr>
            <w:tcW w:w="1780" w:type="dxa"/>
            <w:vAlign w:val="center"/>
          </w:tcPr>
          <w:p w14:paraId="5288EC43" w14:textId="77777777" w:rsidR="00EC4D51" w:rsidRPr="00DA7BB8" w:rsidRDefault="00644BB5" w:rsidP="00E73792">
            <w:pPr>
              <w:jc w:val="center"/>
            </w:pPr>
            <w:r w:rsidRPr="00DA7BB8">
              <w:t>-</w:t>
            </w:r>
          </w:p>
        </w:tc>
        <w:tc>
          <w:tcPr>
            <w:tcW w:w="1044" w:type="dxa"/>
            <w:vAlign w:val="center"/>
          </w:tcPr>
          <w:p w14:paraId="69DCAB57" w14:textId="77777777" w:rsidR="00EC4D51" w:rsidRPr="00DA7BB8" w:rsidRDefault="00644BB5" w:rsidP="00E73792">
            <w:pPr>
              <w:jc w:val="center"/>
            </w:pPr>
            <w:r w:rsidRPr="00DA7BB8">
              <w:t>-</w:t>
            </w:r>
          </w:p>
        </w:tc>
        <w:tc>
          <w:tcPr>
            <w:tcW w:w="972" w:type="dxa"/>
            <w:vAlign w:val="center"/>
          </w:tcPr>
          <w:p w14:paraId="51A6231D" w14:textId="77777777" w:rsidR="00EC4D51" w:rsidRPr="00DA7BB8" w:rsidRDefault="00644BB5" w:rsidP="00E73792">
            <w:pPr>
              <w:jc w:val="center"/>
            </w:pPr>
            <w:r w:rsidRPr="00DA7BB8">
              <w:t>-</w:t>
            </w:r>
          </w:p>
        </w:tc>
        <w:tc>
          <w:tcPr>
            <w:tcW w:w="972" w:type="dxa"/>
            <w:vAlign w:val="center"/>
          </w:tcPr>
          <w:p w14:paraId="6D9DE8B3" w14:textId="77777777" w:rsidR="00EC4D51" w:rsidRPr="00DA7BB8" w:rsidRDefault="00644BB5" w:rsidP="00E73792">
            <w:pPr>
              <w:jc w:val="center"/>
            </w:pPr>
            <w:r w:rsidRPr="00DA7BB8">
              <w:t>-</w:t>
            </w:r>
          </w:p>
        </w:tc>
        <w:tc>
          <w:tcPr>
            <w:tcW w:w="972" w:type="dxa"/>
            <w:vAlign w:val="center"/>
          </w:tcPr>
          <w:p w14:paraId="5DF4FAB6" w14:textId="77777777" w:rsidR="00EC4D51" w:rsidRPr="00DA7BB8" w:rsidRDefault="00644BB5" w:rsidP="00E73792">
            <w:pPr>
              <w:jc w:val="center"/>
            </w:pPr>
            <w:r w:rsidRPr="00DA7BB8">
              <w:t>-</w:t>
            </w:r>
          </w:p>
        </w:tc>
        <w:tc>
          <w:tcPr>
            <w:tcW w:w="1206" w:type="dxa"/>
            <w:vAlign w:val="center"/>
          </w:tcPr>
          <w:p w14:paraId="1A42F04F" w14:textId="77777777" w:rsidR="00EC4D51" w:rsidRPr="00DA7BB8" w:rsidRDefault="00644BB5" w:rsidP="00E73792">
            <w:pPr>
              <w:jc w:val="center"/>
            </w:pPr>
            <w:r w:rsidRPr="00DA7BB8">
              <w:t>-</w:t>
            </w:r>
          </w:p>
        </w:tc>
      </w:tr>
      <w:tr w:rsidR="00F21E0F" w:rsidRPr="00DA7BB8" w14:paraId="15E11EAA" w14:textId="77777777" w:rsidTr="00890EFD">
        <w:tc>
          <w:tcPr>
            <w:tcW w:w="3114" w:type="dxa"/>
            <w:tcBorders>
              <w:bottom w:val="single" w:sz="4" w:space="0" w:color="000000"/>
            </w:tcBorders>
          </w:tcPr>
          <w:p w14:paraId="35C44DA5" w14:textId="77777777" w:rsidR="00EC4D51" w:rsidRPr="00DA7BB8" w:rsidRDefault="00644BB5" w:rsidP="00E73792">
            <w:pPr>
              <w:jc w:val="both"/>
            </w:pPr>
            <w:r w:rsidRPr="00DA7BB8">
              <w:t xml:space="preserve">   (i) cheltuieli de personal</w:t>
            </w:r>
          </w:p>
        </w:tc>
        <w:tc>
          <w:tcPr>
            <w:tcW w:w="1780" w:type="dxa"/>
          </w:tcPr>
          <w:p w14:paraId="46E378ED" w14:textId="77777777" w:rsidR="00EC4D51" w:rsidRPr="00DA7BB8" w:rsidRDefault="00644BB5" w:rsidP="00E73792">
            <w:pPr>
              <w:jc w:val="center"/>
            </w:pPr>
            <w:r w:rsidRPr="00DA7BB8">
              <w:t>-</w:t>
            </w:r>
          </w:p>
        </w:tc>
        <w:tc>
          <w:tcPr>
            <w:tcW w:w="1044" w:type="dxa"/>
          </w:tcPr>
          <w:p w14:paraId="1FA2E89A" w14:textId="77777777" w:rsidR="00EC4D51" w:rsidRPr="00DA7BB8" w:rsidRDefault="00644BB5" w:rsidP="00E73792">
            <w:pPr>
              <w:jc w:val="center"/>
            </w:pPr>
            <w:r w:rsidRPr="00DA7BB8">
              <w:t>-</w:t>
            </w:r>
          </w:p>
        </w:tc>
        <w:tc>
          <w:tcPr>
            <w:tcW w:w="972" w:type="dxa"/>
          </w:tcPr>
          <w:p w14:paraId="47C220E1" w14:textId="77777777" w:rsidR="00EC4D51" w:rsidRPr="00DA7BB8" w:rsidRDefault="00644BB5" w:rsidP="00E73792">
            <w:pPr>
              <w:jc w:val="center"/>
            </w:pPr>
            <w:r w:rsidRPr="00DA7BB8">
              <w:t>-</w:t>
            </w:r>
          </w:p>
        </w:tc>
        <w:tc>
          <w:tcPr>
            <w:tcW w:w="972" w:type="dxa"/>
          </w:tcPr>
          <w:p w14:paraId="7D7435C5" w14:textId="77777777" w:rsidR="00EC4D51" w:rsidRPr="00DA7BB8" w:rsidRDefault="00644BB5" w:rsidP="00E73792">
            <w:pPr>
              <w:jc w:val="center"/>
            </w:pPr>
            <w:r w:rsidRPr="00DA7BB8">
              <w:t>-</w:t>
            </w:r>
          </w:p>
        </w:tc>
        <w:tc>
          <w:tcPr>
            <w:tcW w:w="972" w:type="dxa"/>
          </w:tcPr>
          <w:p w14:paraId="6E3FC531" w14:textId="77777777" w:rsidR="00EC4D51" w:rsidRPr="00DA7BB8" w:rsidRDefault="00644BB5" w:rsidP="00E73792">
            <w:pPr>
              <w:jc w:val="center"/>
            </w:pPr>
            <w:r w:rsidRPr="00DA7BB8">
              <w:t>-</w:t>
            </w:r>
          </w:p>
        </w:tc>
        <w:tc>
          <w:tcPr>
            <w:tcW w:w="1206" w:type="dxa"/>
          </w:tcPr>
          <w:p w14:paraId="1F7CE81B" w14:textId="77777777" w:rsidR="00EC4D51" w:rsidRPr="00DA7BB8" w:rsidRDefault="00644BB5" w:rsidP="00E73792">
            <w:pPr>
              <w:jc w:val="center"/>
            </w:pPr>
            <w:r w:rsidRPr="00DA7BB8">
              <w:t>-</w:t>
            </w:r>
          </w:p>
        </w:tc>
      </w:tr>
      <w:tr w:rsidR="00F21E0F" w:rsidRPr="00DA7BB8" w14:paraId="696E814F" w14:textId="77777777" w:rsidTr="00890EFD">
        <w:tc>
          <w:tcPr>
            <w:tcW w:w="3114" w:type="dxa"/>
            <w:tcBorders>
              <w:bottom w:val="single" w:sz="4" w:space="0" w:color="000000"/>
            </w:tcBorders>
          </w:tcPr>
          <w:p w14:paraId="786224D7" w14:textId="77777777" w:rsidR="00EC4D51" w:rsidRPr="00DA7BB8" w:rsidRDefault="00644BB5" w:rsidP="00E73792">
            <w:pPr>
              <w:jc w:val="both"/>
            </w:pPr>
            <w:r w:rsidRPr="00DA7BB8">
              <w:t xml:space="preserve">   (ii) bunuri şi servicii</w:t>
            </w:r>
          </w:p>
        </w:tc>
        <w:tc>
          <w:tcPr>
            <w:tcW w:w="1780" w:type="dxa"/>
          </w:tcPr>
          <w:p w14:paraId="682C3813" w14:textId="77777777" w:rsidR="00EC4D51" w:rsidRPr="00DA7BB8" w:rsidRDefault="00644BB5" w:rsidP="00E73792">
            <w:pPr>
              <w:jc w:val="center"/>
            </w:pPr>
            <w:r w:rsidRPr="00DA7BB8">
              <w:t>-</w:t>
            </w:r>
          </w:p>
        </w:tc>
        <w:tc>
          <w:tcPr>
            <w:tcW w:w="1044" w:type="dxa"/>
          </w:tcPr>
          <w:p w14:paraId="0370275E" w14:textId="77777777" w:rsidR="00EC4D51" w:rsidRPr="00DA7BB8" w:rsidRDefault="00644BB5" w:rsidP="00E73792">
            <w:pPr>
              <w:jc w:val="center"/>
            </w:pPr>
            <w:r w:rsidRPr="00DA7BB8">
              <w:t>-</w:t>
            </w:r>
          </w:p>
        </w:tc>
        <w:tc>
          <w:tcPr>
            <w:tcW w:w="972" w:type="dxa"/>
          </w:tcPr>
          <w:p w14:paraId="00A2FB4C" w14:textId="77777777" w:rsidR="00EC4D51" w:rsidRPr="00DA7BB8" w:rsidRDefault="00644BB5" w:rsidP="00E73792">
            <w:pPr>
              <w:jc w:val="center"/>
            </w:pPr>
            <w:r w:rsidRPr="00DA7BB8">
              <w:t>-</w:t>
            </w:r>
          </w:p>
        </w:tc>
        <w:tc>
          <w:tcPr>
            <w:tcW w:w="972" w:type="dxa"/>
          </w:tcPr>
          <w:p w14:paraId="078F444A" w14:textId="77777777" w:rsidR="00EC4D51" w:rsidRPr="00DA7BB8" w:rsidRDefault="00644BB5" w:rsidP="00E73792">
            <w:pPr>
              <w:jc w:val="center"/>
            </w:pPr>
            <w:r w:rsidRPr="00DA7BB8">
              <w:t>-</w:t>
            </w:r>
          </w:p>
        </w:tc>
        <w:tc>
          <w:tcPr>
            <w:tcW w:w="972" w:type="dxa"/>
          </w:tcPr>
          <w:p w14:paraId="1E3B8EC5" w14:textId="77777777" w:rsidR="00EC4D51" w:rsidRPr="00DA7BB8" w:rsidRDefault="00644BB5" w:rsidP="00E73792">
            <w:pPr>
              <w:jc w:val="center"/>
            </w:pPr>
            <w:r w:rsidRPr="00DA7BB8">
              <w:t>-</w:t>
            </w:r>
          </w:p>
        </w:tc>
        <w:tc>
          <w:tcPr>
            <w:tcW w:w="1206" w:type="dxa"/>
          </w:tcPr>
          <w:p w14:paraId="6DE0F045" w14:textId="77777777" w:rsidR="00EC4D51" w:rsidRPr="00DA7BB8" w:rsidRDefault="00644BB5" w:rsidP="00E73792">
            <w:pPr>
              <w:jc w:val="center"/>
            </w:pPr>
            <w:r w:rsidRPr="00DA7BB8">
              <w:t>-</w:t>
            </w:r>
          </w:p>
        </w:tc>
      </w:tr>
      <w:tr w:rsidR="00F21E0F" w:rsidRPr="00DA7BB8" w14:paraId="355B886E" w14:textId="77777777" w:rsidTr="00890EFD">
        <w:tc>
          <w:tcPr>
            <w:tcW w:w="3114" w:type="dxa"/>
            <w:tcBorders>
              <w:bottom w:val="single" w:sz="4" w:space="0" w:color="000000"/>
            </w:tcBorders>
          </w:tcPr>
          <w:p w14:paraId="4F63AE0E" w14:textId="77777777" w:rsidR="00EC4D51" w:rsidRPr="00DA7BB8" w:rsidRDefault="00644BB5" w:rsidP="00E73792">
            <w:pPr>
              <w:jc w:val="both"/>
            </w:pPr>
            <w:r w:rsidRPr="00DA7BB8">
              <w:rPr>
                <w:b/>
              </w:rPr>
              <w:t>3. Impact financiar, plus/minus, din care:</w:t>
            </w:r>
          </w:p>
        </w:tc>
        <w:tc>
          <w:tcPr>
            <w:tcW w:w="1780" w:type="dxa"/>
            <w:vAlign w:val="center"/>
          </w:tcPr>
          <w:p w14:paraId="3E1940AD" w14:textId="77777777" w:rsidR="00EC4D51" w:rsidRPr="00DA7BB8" w:rsidRDefault="00EC4D51" w:rsidP="00E73792"/>
        </w:tc>
        <w:tc>
          <w:tcPr>
            <w:tcW w:w="1044" w:type="dxa"/>
            <w:vAlign w:val="center"/>
          </w:tcPr>
          <w:p w14:paraId="69D314C5" w14:textId="77777777" w:rsidR="00EC4D51" w:rsidRPr="00DA7BB8" w:rsidRDefault="00EC4D51" w:rsidP="00E73792">
            <w:pPr>
              <w:jc w:val="center"/>
            </w:pPr>
          </w:p>
        </w:tc>
        <w:tc>
          <w:tcPr>
            <w:tcW w:w="972" w:type="dxa"/>
            <w:vAlign w:val="center"/>
          </w:tcPr>
          <w:p w14:paraId="61D0C74B" w14:textId="77777777" w:rsidR="00EC4D51" w:rsidRPr="00DA7BB8" w:rsidRDefault="00EC4D51" w:rsidP="00E73792">
            <w:pPr>
              <w:jc w:val="center"/>
            </w:pPr>
          </w:p>
        </w:tc>
        <w:tc>
          <w:tcPr>
            <w:tcW w:w="972" w:type="dxa"/>
            <w:vAlign w:val="center"/>
          </w:tcPr>
          <w:p w14:paraId="217A8082" w14:textId="77777777" w:rsidR="00EC4D51" w:rsidRPr="00DA7BB8" w:rsidRDefault="00EC4D51" w:rsidP="00E73792">
            <w:pPr>
              <w:jc w:val="center"/>
            </w:pPr>
          </w:p>
        </w:tc>
        <w:tc>
          <w:tcPr>
            <w:tcW w:w="972" w:type="dxa"/>
            <w:vAlign w:val="center"/>
          </w:tcPr>
          <w:p w14:paraId="73A0C328" w14:textId="77777777" w:rsidR="00EC4D51" w:rsidRPr="00DA7BB8" w:rsidRDefault="00EC4D51" w:rsidP="00E73792">
            <w:pPr>
              <w:jc w:val="center"/>
            </w:pPr>
          </w:p>
        </w:tc>
        <w:tc>
          <w:tcPr>
            <w:tcW w:w="1206" w:type="dxa"/>
            <w:vAlign w:val="center"/>
          </w:tcPr>
          <w:p w14:paraId="796BBDC1" w14:textId="77777777" w:rsidR="00EC4D51" w:rsidRPr="00DA7BB8" w:rsidRDefault="00EC4D51" w:rsidP="00E73792">
            <w:pPr>
              <w:jc w:val="center"/>
            </w:pPr>
          </w:p>
        </w:tc>
      </w:tr>
      <w:tr w:rsidR="00F21E0F" w:rsidRPr="00DA7BB8" w14:paraId="1EFD37C7" w14:textId="77777777" w:rsidTr="00890EFD">
        <w:tc>
          <w:tcPr>
            <w:tcW w:w="3114" w:type="dxa"/>
            <w:tcBorders>
              <w:bottom w:val="single" w:sz="4" w:space="0" w:color="000000"/>
            </w:tcBorders>
          </w:tcPr>
          <w:p w14:paraId="138DAC6B" w14:textId="77777777" w:rsidR="00EC4D51" w:rsidRPr="00DA7BB8" w:rsidRDefault="00644BB5" w:rsidP="00E73792">
            <w:pPr>
              <w:jc w:val="both"/>
            </w:pPr>
            <w:r w:rsidRPr="00DA7BB8">
              <w:rPr>
                <w:i/>
              </w:rPr>
              <w:t xml:space="preserve">   a) bugetul de stat</w:t>
            </w:r>
          </w:p>
        </w:tc>
        <w:tc>
          <w:tcPr>
            <w:tcW w:w="1780" w:type="dxa"/>
            <w:vAlign w:val="center"/>
          </w:tcPr>
          <w:p w14:paraId="3D1C5126" w14:textId="77777777" w:rsidR="00EC4D51" w:rsidRPr="00DA7BB8" w:rsidRDefault="00644BB5" w:rsidP="00E73792">
            <w:pPr>
              <w:jc w:val="center"/>
            </w:pPr>
            <w:r w:rsidRPr="00DA7BB8">
              <w:t>-</w:t>
            </w:r>
          </w:p>
        </w:tc>
        <w:tc>
          <w:tcPr>
            <w:tcW w:w="1044" w:type="dxa"/>
            <w:vAlign w:val="center"/>
          </w:tcPr>
          <w:p w14:paraId="0261F533" w14:textId="77777777" w:rsidR="00EC4D51" w:rsidRPr="00DA7BB8" w:rsidRDefault="00644BB5" w:rsidP="00E73792">
            <w:pPr>
              <w:jc w:val="center"/>
            </w:pPr>
            <w:r w:rsidRPr="00DA7BB8">
              <w:t>-</w:t>
            </w:r>
          </w:p>
        </w:tc>
        <w:tc>
          <w:tcPr>
            <w:tcW w:w="972" w:type="dxa"/>
            <w:vAlign w:val="center"/>
          </w:tcPr>
          <w:p w14:paraId="03086991" w14:textId="77777777" w:rsidR="00EC4D51" w:rsidRPr="00DA7BB8" w:rsidRDefault="00644BB5" w:rsidP="00E73792">
            <w:pPr>
              <w:jc w:val="center"/>
            </w:pPr>
            <w:r w:rsidRPr="00DA7BB8">
              <w:t>-</w:t>
            </w:r>
          </w:p>
        </w:tc>
        <w:tc>
          <w:tcPr>
            <w:tcW w:w="972" w:type="dxa"/>
            <w:vAlign w:val="center"/>
          </w:tcPr>
          <w:p w14:paraId="74C69074" w14:textId="77777777" w:rsidR="00EC4D51" w:rsidRPr="00DA7BB8" w:rsidRDefault="00644BB5" w:rsidP="00E73792">
            <w:pPr>
              <w:jc w:val="center"/>
            </w:pPr>
            <w:r w:rsidRPr="00DA7BB8">
              <w:t>-</w:t>
            </w:r>
          </w:p>
        </w:tc>
        <w:tc>
          <w:tcPr>
            <w:tcW w:w="972" w:type="dxa"/>
            <w:vAlign w:val="center"/>
          </w:tcPr>
          <w:p w14:paraId="00A0AC7F" w14:textId="77777777" w:rsidR="00EC4D51" w:rsidRPr="00DA7BB8" w:rsidRDefault="00644BB5" w:rsidP="00E73792">
            <w:pPr>
              <w:jc w:val="center"/>
            </w:pPr>
            <w:r w:rsidRPr="00DA7BB8">
              <w:t>-</w:t>
            </w:r>
          </w:p>
        </w:tc>
        <w:tc>
          <w:tcPr>
            <w:tcW w:w="1206" w:type="dxa"/>
            <w:vAlign w:val="center"/>
          </w:tcPr>
          <w:p w14:paraId="2F0647CC" w14:textId="77777777" w:rsidR="00EC4D51" w:rsidRPr="00DA7BB8" w:rsidRDefault="00644BB5" w:rsidP="00E73792">
            <w:pPr>
              <w:jc w:val="center"/>
            </w:pPr>
            <w:r w:rsidRPr="00DA7BB8">
              <w:t>-</w:t>
            </w:r>
          </w:p>
        </w:tc>
      </w:tr>
      <w:tr w:rsidR="00F21E0F" w:rsidRPr="00DA7BB8" w14:paraId="797FF610" w14:textId="77777777" w:rsidTr="00890EFD">
        <w:tc>
          <w:tcPr>
            <w:tcW w:w="3114" w:type="dxa"/>
            <w:tcBorders>
              <w:bottom w:val="single" w:sz="4" w:space="0" w:color="000000"/>
            </w:tcBorders>
          </w:tcPr>
          <w:p w14:paraId="73518406" w14:textId="77777777" w:rsidR="00EC4D51" w:rsidRPr="00DA7BB8" w:rsidRDefault="00644BB5" w:rsidP="00E73792">
            <w:pPr>
              <w:jc w:val="both"/>
            </w:pPr>
            <w:r w:rsidRPr="00DA7BB8">
              <w:rPr>
                <w:i/>
              </w:rPr>
              <w:lastRenderedPageBreak/>
              <w:t xml:space="preserve">   b) bugete locale</w:t>
            </w:r>
          </w:p>
        </w:tc>
        <w:tc>
          <w:tcPr>
            <w:tcW w:w="1780" w:type="dxa"/>
            <w:vAlign w:val="center"/>
          </w:tcPr>
          <w:p w14:paraId="1942E19E" w14:textId="77777777" w:rsidR="00EC4D51" w:rsidRPr="00DA7BB8" w:rsidRDefault="00644BB5" w:rsidP="00E73792">
            <w:pPr>
              <w:jc w:val="center"/>
            </w:pPr>
            <w:r w:rsidRPr="00DA7BB8">
              <w:t>-</w:t>
            </w:r>
          </w:p>
        </w:tc>
        <w:tc>
          <w:tcPr>
            <w:tcW w:w="1044" w:type="dxa"/>
            <w:vAlign w:val="center"/>
          </w:tcPr>
          <w:p w14:paraId="35D616D5" w14:textId="77777777" w:rsidR="00EC4D51" w:rsidRPr="00DA7BB8" w:rsidRDefault="00644BB5" w:rsidP="00E73792">
            <w:pPr>
              <w:jc w:val="center"/>
            </w:pPr>
            <w:r w:rsidRPr="00DA7BB8">
              <w:t>-</w:t>
            </w:r>
          </w:p>
        </w:tc>
        <w:tc>
          <w:tcPr>
            <w:tcW w:w="972" w:type="dxa"/>
            <w:vAlign w:val="center"/>
          </w:tcPr>
          <w:p w14:paraId="7136B833" w14:textId="77777777" w:rsidR="00EC4D51" w:rsidRPr="00DA7BB8" w:rsidRDefault="00644BB5" w:rsidP="00E73792">
            <w:pPr>
              <w:jc w:val="center"/>
            </w:pPr>
            <w:r w:rsidRPr="00DA7BB8">
              <w:t>-</w:t>
            </w:r>
          </w:p>
        </w:tc>
        <w:tc>
          <w:tcPr>
            <w:tcW w:w="972" w:type="dxa"/>
            <w:vAlign w:val="center"/>
          </w:tcPr>
          <w:p w14:paraId="5B458006" w14:textId="77777777" w:rsidR="00EC4D51" w:rsidRPr="00DA7BB8" w:rsidRDefault="00644BB5" w:rsidP="00E73792">
            <w:pPr>
              <w:jc w:val="center"/>
            </w:pPr>
            <w:r w:rsidRPr="00DA7BB8">
              <w:t>-</w:t>
            </w:r>
          </w:p>
        </w:tc>
        <w:tc>
          <w:tcPr>
            <w:tcW w:w="972" w:type="dxa"/>
            <w:vAlign w:val="center"/>
          </w:tcPr>
          <w:p w14:paraId="144D5DFE" w14:textId="77777777" w:rsidR="00EC4D51" w:rsidRPr="00DA7BB8" w:rsidRDefault="00644BB5" w:rsidP="00E73792">
            <w:pPr>
              <w:jc w:val="center"/>
            </w:pPr>
            <w:r w:rsidRPr="00DA7BB8">
              <w:t>-</w:t>
            </w:r>
          </w:p>
        </w:tc>
        <w:tc>
          <w:tcPr>
            <w:tcW w:w="1206" w:type="dxa"/>
            <w:vAlign w:val="center"/>
          </w:tcPr>
          <w:p w14:paraId="771B9DC1" w14:textId="77777777" w:rsidR="00EC4D51" w:rsidRPr="00DA7BB8" w:rsidRDefault="00644BB5" w:rsidP="00E73792">
            <w:pPr>
              <w:jc w:val="center"/>
            </w:pPr>
            <w:r w:rsidRPr="00DA7BB8">
              <w:t>-</w:t>
            </w:r>
          </w:p>
        </w:tc>
      </w:tr>
      <w:tr w:rsidR="00F21E0F" w:rsidRPr="00DA7BB8" w14:paraId="7CFE7F12" w14:textId="77777777" w:rsidTr="00890EFD">
        <w:tc>
          <w:tcPr>
            <w:tcW w:w="3114" w:type="dxa"/>
            <w:tcBorders>
              <w:bottom w:val="single" w:sz="4" w:space="0" w:color="000000"/>
            </w:tcBorders>
          </w:tcPr>
          <w:p w14:paraId="3D0FB4E1" w14:textId="77777777" w:rsidR="00EC4D51" w:rsidRPr="00DA7BB8" w:rsidRDefault="00644BB5" w:rsidP="00E73792">
            <w:pPr>
              <w:jc w:val="both"/>
            </w:pPr>
            <w:r w:rsidRPr="00DA7BB8">
              <w:rPr>
                <w:b/>
              </w:rPr>
              <w:t>4. Propuneri pentru acoperirea creşterii cheltuielilor bugetare</w:t>
            </w:r>
          </w:p>
        </w:tc>
        <w:tc>
          <w:tcPr>
            <w:tcW w:w="1780" w:type="dxa"/>
            <w:vAlign w:val="center"/>
          </w:tcPr>
          <w:p w14:paraId="1E9AF953" w14:textId="77777777" w:rsidR="00EC4D51" w:rsidRPr="00DA7BB8" w:rsidRDefault="00644BB5" w:rsidP="00E73792">
            <w:pPr>
              <w:jc w:val="center"/>
            </w:pPr>
            <w:r w:rsidRPr="00DA7BB8">
              <w:t>-</w:t>
            </w:r>
          </w:p>
        </w:tc>
        <w:tc>
          <w:tcPr>
            <w:tcW w:w="1044" w:type="dxa"/>
            <w:vAlign w:val="center"/>
          </w:tcPr>
          <w:p w14:paraId="3A5BB9F9" w14:textId="77777777" w:rsidR="00EC4D51" w:rsidRPr="00DA7BB8" w:rsidRDefault="00644BB5" w:rsidP="00E73792">
            <w:pPr>
              <w:jc w:val="center"/>
            </w:pPr>
            <w:r w:rsidRPr="00DA7BB8">
              <w:t>-</w:t>
            </w:r>
          </w:p>
        </w:tc>
        <w:tc>
          <w:tcPr>
            <w:tcW w:w="972" w:type="dxa"/>
            <w:vAlign w:val="center"/>
          </w:tcPr>
          <w:p w14:paraId="6BFA509C" w14:textId="77777777" w:rsidR="00EC4D51" w:rsidRPr="00DA7BB8" w:rsidRDefault="00644BB5" w:rsidP="00E73792">
            <w:pPr>
              <w:jc w:val="center"/>
            </w:pPr>
            <w:r w:rsidRPr="00DA7BB8">
              <w:t>-</w:t>
            </w:r>
          </w:p>
        </w:tc>
        <w:tc>
          <w:tcPr>
            <w:tcW w:w="972" w:type="dxa"/>
            <w:vAlign w:val="center"/>
          </w:tcPr>
          <w:p w14:paraId="7CF351A0" w14:textId="77777777" w:rsidR="00EC4D51" w:rsidRPr="00DA7BB8" w:rsidRDefault="00644BB5" w:rsidP="00E73792">
            <w:pPr>
              <w:jc w:val="center"/>
            </w:pPr>
            <w:r w:rsidRPr="00DA7BB8">
              <w:t>-</w:t>
            </w:r>
          </w:p>
        </w:tc>
        <w:tc>
          <w:tcPr>
            <w:tcW w:w="972" w:type="dxa"/>
            <w:vAlign w:val="center"/>
          </w:tcPr>
          <w:p w14:paraId="1D8F6921" w14:textId="77777777" w:rsidR="00EC4D51" w:rsidRPr="00DA7BB8" w:rsidRDefault="00644BB5" w:rsidP="00E73792">
            <w:pPr>
              <w:jc w:val="center"/>
            </w:pPr>
            <w:r w:rsidRPr="00DA7BB8">
              <w:t>-</w:t>
            </w:r>
          </w:p>
        </w:tc>
        <w:tc>
          <w:tcPr>
            <w:tcW w:w="1206" w:type="dxa"/>
            <w:vAlign w:val="center"/>
          </w:tcPr>
          <w:p w14:paraId="21C0D029" w14:textId="77777777" w:rsidR="00EC4D51" w:rsidRPr="00DA7BB8" w:rsidRDefault="00644BB5" w:rsidP="00E73792">
            <w:pPr>
              <w:jc w:val="center"/>
            </w:pPr>
            <w:r w:rsidRPr="00DA7BB8">
              <w:t>-</w:t>
            </w:r>
          </w:p>
        </w:tc>
      </w:tr>
      <w:tr w:rsidR="00F21E0F" w:rsidRPr="00DA7BB8" w14:paraId="29B720DA" w14:textId="77777777" w:rsidTr="00890EFD">
        <w:tc>
          <w:tcPr>
            <w:tcW w:w="3114" w:type="dxa"/>
            <w:tcBorders>
              <w:bottom w:val="single" w:sz="4" w:space="0" w:color="000000"/>
            </w:tcBorders>
          </w:tcPr>
          <w:p w14:paraId="4A5DCEFF" w14:textId="77777777" w:rsidR="00EC4D51" w:rsidRPr="00DA7BB8" w:rsidRDefault="00644BB5" w:rsidP="00E73792">
            <w:pPr>
              <w:jc w:val="both"/>
            </w:pPr>
            <w:r w:rsidRPr="00DA7BB8">
              <w:rPr>
                <w:b/>
              </w:rPr>
              <w:t>5. Propuneri pentru a compensa reducerea veniturilor bugetare</w:t>
            </w:r>
          </w:p>
        </w:tc>
        <w:tc>
          <w:tcPr>
            <w:tcW w:w="1780" w:type="dxa"/>
            <w:vAlign w:val="center"/>
          </w:tcPr>
          <w:p w14:paraId="0BDAF76A" w14:textId="77777777" w:rsidR="00EC4D51" w:rsidRPr="00DA7BB8" w:rsidRDefault="00644BB5" w:rsidP="00E73792">
            <w:pPr>
              <w:jc w:val="center"/>
            </w:pPr>
            <w:r w:rsidRPr="00DA7BB8">
              <w:t>-</w:t>
            </w:r>
          </w:p>
        </w:tc>
        <w:tc>
          <w:tcPr>
            <w:tcW w:w="1044" w:type="dxa"/>
            <w:vAlign w:val="center"/>
          </w:tcPr>
          <w:p w14:paraId="6A524AC3" w14:textId="77777777" w:rsidR="00EC4D51" w:rsidRPr="00DA7BB8" w:rsidRDefault="00644BB5" w:rsidP="00E73792">
            <w:pPr>
              <w:jc w:val="center"/>
            </w:pPr>
            <w:r w:rsidRPr="00DA7BB8">
              <w:t>-</w:t>
            </w:r>
          </w:p>
        </w:tc>
        <w:tc>
          <w:tcPr>
            <w:tcW w:w="972" w:type="dxa"/>
            <w:vAlign w:val="center"/>
          </w:tcPr>
          <w:p w14:paraId="720B0FF3" w14:textId="77777777" w:rsidR="00EC4D51" w:rsidRPr="00DA7BB8" w:rsidRDefault="00644BB5" w:rsidP="00E73792">
            <w:pPr>
              <w:jc w:val="center"/>
            </w:pPr>
            <w:r w:rsidRPr="00DA7BB8">
              <w:t>-</w:t>
            </w:r>
          </w:p>
        </w:tc>
        <w:tc>
          <w:tcPr>
            <w:tcW w:w="972" w:type="dxa"/>
            <w:vAlign w:val="center"/>
          </w:tcPr>
          <w:p w14:paraId="2D6FD9CF" w14:textId="77777777" w:rsidR="00EC4D51" w:rsidRPr="00DA7BB8" w:rsidRDefault="00644BB5" w:rsidP="00E73792">
            <w:pPr>
              <w:jc w:val="center"/>
            </w:pPr>
            <w:r w:rsidRPr="00DA7BB8">
              <w:t>-</w:t>
            </w:r>
          </w:p>
        </w:tc>
        <w:tc>
          <w:tcPr>
            <w:tcW w:w="972" w:type="dxa"/>
            <w:vAlign w:val="center"/>
          </w:tcPr>
          <w:p w14:paraId="3703AFD8" w14:textId="77777777" w:rsidR="00EC4D51" w:rsidRPr="00DA7BB8" w:rsidRDefault="00644BB5" w:rsidP="00E73792">
            <w:pPr>
              <w:jc w:val="center"/>
            </w:pPr>
            <w:r w:rsidRPr="00DA7BB8">
              <w:t>-</w:t>
            </w:r>
          </w:p>
        </w:tc>
        <w:tc>
          <w:tcPr>
            <w:tcW w:w="1206" w:type="dxa"/>
            <w:vAlign w:val="center"/>
          </w:tcPr>
          <w:p w14:paraId="237DBC8D" w14:textId="77777777" w:rsidR="00EC4D51" w:rsidRPr="00DA7BB8" w:rsidRDefault="00644BB5" w:rsidP="00E73792">
            <w:pPr>
              <w:jc w:val="center"/>
            </w:pPr>
            <w:r w:rsidRPr="00DA7BB8">
              <w:t>-</w:t>
            </w:r>
          </w:p>
        </w:tc>
      </w:tr>
      <w:tr w:rsidR="00F21E0F" w:rsidRPr="00DA7BB8" w14:paraId="32286B80" w14:textId="77777777" w:rsidTr="00890EFD">
        <w:tc>
          <w:tcPr>
            <w:tcW w:w="3114" w:type="dxa"/>
            <w:tcBorders>
              <w:bottom w:val="single" w:sz="4" w:space="0" w:color="000000"/>
            </w:tcBorders>
          </w:tcPr>
          <w:p w14:paraId="71740470" w14:textId="77777777" w:rsidR="00EC4D51" w:rsidRPr="00DA7BB8" w:rsidRDefault="00644BB5" w:rsidP="00E73792">
            <w:pPr>
              <w:jc w:val="both"/>
            </w:pPr>
            <w:r w:rsidRPr="00DA7BB8">
              <w:rPr>
                <w:b/>
              </w:rPr>
              <w:t>6. Calcule detaliate privind fundamentarea modificărilor veniturilor şi/sau cheltuielilor bugetare</w:t>
            </w:r>
          </w:p>
        </w:tc>
        <w:tc>
          <w:tcPr>
            <w:tcW w:w="1780" w:type="dxa"/>
            <w:vAlign w:val="center"/>
          </w:tcPr>
          <w:p w14:paraId="0ADB3434" w14:textId="77777777" w:rsidR="00EC4D51" w:rsidRPr="00DA7BB8" w:rsidRDefault="00644BB5" w:rsidP="00E73792">
            <w:pPr>
              <w:jc w:val="center"/>
            </w:pPr>
            <w:r w:rsidRPr="00DA7BB8">
              <w:t>-</w:t>
            </w:r>
          </w:p>
        </w:tc>
        <w:tc>
          <w:tcPr>
            <w:tcW w:w="1044" w:type="dxa"/>
            <w:vAlign w:val="center"/>
          </w:tcPr>
          <w:p w14:paraId="166E5794" w14:textId="77777777" w:rsidR="00EC4D51" w:rsidRPr="00DA7BB8" w:rsidRDefault="00644BB5" w:rsidP="00E73792">
            <w:pPr>
              <w:jc w:val="center"/>
            </w:pPr>
            <w:r w:rsidRPr="00DA7BB8">
              <w:t>-</w:t>
            </w:r>
          </w:p>
        </w:tc>
        <w:tc>
          <w:tcPr>
            <w:tcW w:w="972" w:type="dxa"/>
            <w:vAlign w:val="center"/>
          </w:tcPr>
          <w:p w14:paraId="22229472" w14:textId="77777777" w:rsidR="00EC4D51" w:rsidRPr="00DA7BB8" w:rsidRDefault="00644BB5" w:rsidP="00E73792">
            <w:pPr>
              <w:jc w:val="center"/>
            </w:pPr>
            <w:r w:rsidRPr="00DA7BB8">
              <w:t>-</w:t>
            </w:r>
          </w:p>
        </w:tc>
        <w:tc>
          <w:tcPr>
            <w:tcW w:w="972" w:type="dxa"/>
            <w:vAlign w:val="center"/>
          </w:tcPr>
          <w:p w14:paraId="23A59E6D" w14:textId="77777777" w:rsidR="00EC4D51" w:rsidRPr="00DA7BB8" w:rsidRDefault="00644BB5" w:rsidP="00E73792">
            <w:pPr>
              <w:jc w:val="center"/>
            </w:pPr>
            <w:r w:rsidRPr="00DA7BB8">
              <w:t>-</w:t>
            </w:r>
          </w:p>
        </w:tc>
        <w:tc>
          <w:tcPr>
            <w:tcW w:w="972" w:type="dxa"/>
            <w:vAlign w:val="center"/>
          </w:tcPr>
          <w:p w14:paraId="23BB7A3D" w14:textId="77777777" w:rsidR="00EC4D51" w:rsidRPr="00DA7BB8" w:rsidRDefault="00644BB5" w:rsidP="00E73792">
            <w:pPr>
              <w:jc w:val="center"/>
            </w:pPr>
            <w:r w:rsidRPr="00DA7BB8">
              <w:t>-</w:t>
            </w:r>
          </w:p>
        </w:tc>
        <w:tc>
          <w:tcPr>
            <w:tcW w:w="1206" w:type="dxa"/>
            <w:vAlign w:val="center"/>
          </w:tcPr>
          <w:p w14:paraId="6A4D4A4D" w14:textId="77777777" w:rsidR="00EC4D51" w:rsidRPr="00DA7BB8" w:rsidRDefault="00644BB5" w:rsidP="00E73792">
            <w:pPr>
              <w:jc w:val="center"/>
            </w:pPr>
            <w:r w:rsidRPr="00DA7BB8">
              <w:t>-</w:t>
            </w:r>
          </w:p>
        </w:tc>
      </w:tr>
      <w:tr w:rsidR="00F21E0F" w:rsidRPr="00DA7BB8" w14:paraId="6F53281D" w14:textId="77777777" w:rsidTr="00890EFD">
        <w:tc>
          <w:tcPr>
            <w:tcW w:w="3114" w:type="dxa"/>
            <w:tcBorders>
              <w:bottom w:val="single" w:sz="4" w:space="0" w:color="000000"/>
            </w:tcBorders>
          </w:tcPr>
          <w:p w14:paraId="53B0ED2F" w14:textId="77777777" w:rsidR="00EC4D51" w:rsidRPr="00DA7BB8" w:rsidRDefault="00644BB5" w:rsidP="00E73792">
            <w:pPr>
              <w:jc w:val="both"/>
            </w:pPr>
            <w:r w:rsidRPr="00DA7BB8">
              <w:rPr>
                <w:b/>
              </w:rPr>
              <w:t>7. Alte informaţii</w:t>
            </w:r>
          </w:p>
        </w:tc>
        <w:tc>
          <w:tcPr>
            <w:tcW w:w="6946" w:type="dxa"/>
            <w:gridSpan w:val="6"/>
            <w:tcBorders>
              <w:bottom w:val="single" w:sz="4" w:space="0" w:color="000000"/>
            </w:tcBorders>
            <w:vAlign w:val="center"/>
          </w:tcPr>
          <w:p w14:paraId="38077E99" w14:textId="0F6C2605" w:rsidR="00FD356B" w:rsidRPr="00DA7BB8" w:rsidRDefault="00FD356B" w:rsidP="00890EFD">
            <w:pPr>
              <w:widowControl w:val="0"/>
              <w:pBdr>
                <w:top w:val="nil"/>
                <w:left w:val="nil"/>
                <w:bottom w:val="nil"/>
                <w:right w:val="nil"/>
                <w:between w:val="nil"/>
              </w:pBdr>
              <w:ind w:firstLine="317"/>
              <w:jc w:val="both"/>
            </w:pPr>
            <w:r w:rsidRPr="00DA7BB8">
              <w:t>Impactul financiar va fi pozitiv prin menținerea în funcțiune a microîntreprinderilor şi IMM-urilor existente implicit a numărului de angajați, situația actuală ducând spre o închidere masivă a IMM-urilor fără intervenția statului printr-un ajutor consiste</w:t>
            </w:r>
            <w:r w:rsidR="00890EFD" w:rsidRPr="00DA7BB8">
              <w:t>nt</w:t>
            </w:r>
            <w:r w:rsidRPr="00DA7BB8">
              <w:t xml:space="preserve">. </w:t>
            </w:r>
          </w:p>
          <w:p w14:paraId="42FB4A49" w14:textId="77777777" w:rsidR="00F4154D" w:rsidRPr="00DA7BB8" w:rsidRDefault="00F4154D" w:rsidP="00890EFD">
            <w:pPr>
              <w:widowControl w:val="0"/>
              <w:pBdr>
                <w:top w:val="nil"/>
                <w:left w:val="nil"/>
                <w:bottom w:val="nil"/>
                <w:right w:val="nil"/>
                <w:between w:val="nil"/>
              </w:pBdr>
              <w:ind w:firstLine="317"/>
              <w:jc w:val="both"/>
            </w:pPr>
          </w:p>
          <w:p w14:paraId="0CE2AEA8" w14:textId="6E8E761C" w:rsidR="00FD356B" w:rsidRPr="00DA7BB8" w:rsidRDefault="00F4154D" w:rsidP="00DA7BB8">
            <w:pPr>
              <w:widowControl w:val="0"/>
              <w:pBdr>
                <w:top w:val="nil"/>
                <w:left w:val="nil"/>
                <w:bottom w:val="nil"/>
                <w:right w:val="nil"/>
                <w:between w:val="nil"/>
              </w:pBdr>
              <w:ind w:firstLine="317"/>
              <w:jc w:val="both"/>
            </w:pPr>
            <w:r w:rsidRPr="00DA7BB8">
              <w:t xml:space="preserve">La acest moment nu se poate estima impactul asupra bugetului de stat </w:t>
            </w:r>
            <w:r w:rsidR="00B33F99">
              <w:t>dar</w:t>
            </w:r>
            <w:r w:rsidR="002B6C0C">
              <w:t>,</w:t>
            </w:r>
            <w:r w:rsidR="00B33F99">
              <w:t xml:space="preserve"> luând în considerare faptul că una dintre cheltuielile eligibile </w:t>
            </w:r>
            <w:r w:rsidR="002B6C0C">
              <w:t>este reprezentată de</w:t>
            </w:r>
            <w:r w:rsidR="00B33F99">
              <w:t xml:space="preserve"> </w:t>
            </w:r>
            <w:r w:rsidR="00B33F99" w:rsidRPr="00B33F99">
              <w:t>plata datoriilor căt</w:t>
            </w:r>
            <w:r w:rsidR="00B33F99">
              <w:t>re bugetul st</w:t>
            </w:r>
            <w:r w:rsidR="002B6C0C">
              <w:t>atului iar o parte din fonduri provin din Programul Operațional Competitivitate (550.000.000 euro) și o altă parte din facilitate de finanț</w:t>
            </w:r>
            <w:r w:rsidR="002B6C0C" w:rsidRPr="0023753D">
              <w:t>are REACT-EU</w:t>
            </w:r>
            <w:r w:rsidR="002B6C0C">
              <w:t xml:space="preserve"> și din Programul Național de relansare și Reziliență, estimăm  că impactul asupra bugetului va fi minim.</w:t>
            </w:r>
          </w:p>
        </w:tc>
      </w:tr>
      <w:tr w:rsidR="00F21E0F" w:rsidRPr="00DA7BB8" w14:paraId="3956FE93" w14:textId="77777777" w:rsidTr="00890EFD">
        <w:tc>
          <w:tcPr>
            <w:tcW w:w="10060" w:type="dxa"/>
            <w:gridSpan w:val="7"/>
            <w:tcBorders>
              <w:bottom w:val="single" w:sz="4" w:space="0" w:color="000000"/>
            </w:tcBorders>
          </w:tcPr>
          <w:p w14:paraId="1C5912DB" w14:textId="77777777" w:rsidR="00890EFD" w:rsidRPr="00DA7BB8" w:rsidRDefault="00890EFD" w:rsidP="00E73792">
            <w:pPr>
              <w:jc w:val="center"/>
              <w:rPr>
                <w:b/>
                <w:i/>
              </w:rPr>
            </w:pPr>
          </w:p>
          <w:p w14:paraId="25506754" w14:textId="77777777" w:rsidR="00EC4D51" w:rsidRPr="00DA7BB8" w:rsidRDefault="00A62B26" w:rsidP="00E73792">
            <w:pPr>
              <w:jc w:val="center"/>
            </w:pPr>
            <w:r w:rsidRPr="00DA7BB8">
              <w:rPr>
                <w:b/>
                <w:i/>
              </w:rPr>
              <w:t>Secțiunea</w:t>
            </w:r>
            <w:r w:rsidR="00644BB5" w:rsidRPr="00DA7BB8">
              <w:rPr>
                <w:b/>
                <w:i/>
              </w:rPr>
              <w:t xml:space="preserve"> 5</w:t>
            </w:r>
          </w:p>
          <w:p w14:paraId="20351A3D" w14:textId="77777777" w:rsidR="00A62B26" w:rsidRPr="00DA7BB8" w:rsidRDefault="00644BB5" w:rsidP="00E73792">
            <w:pPr>
              <w:jc w:val="center"/>
              <w:rPr>
                <w:b/>
                <w:i/>
              </w:rPr>
            </w:pPr>
            <w:r w:rsidRPr="00DA7BB8">
              <w:rPr>
                <w:b/>
                <w:i/>
              </w:rPr>
              <w:t xml:space="preserve">Efectele actului normativ asupra </w:t>
            </w:r>
            <w:r w:rsidR="00A62B26" w:rsidRPr="00DA7BB8">
              <w:rPr>
                <w:b/>
                <w:i/>
              </w:rPr>
              <w:t>legislației</w:t>
            </w:r>
            <w:r w:rsidRPr="00DA7BB8">
              <w:rPr>
                <w:b/>
                <w:i/>
              </w:rPr>
              <w:t xml:space="preserve"> în vigoare</w:t>
            </w:r>
          </w:p>
          <w:p w14:paraId="36641A70" w14:textId="1005415D" w:rsidR="00890EFD" w:rsidRPr="00DA7BB8" w:rsidRDefault="00890EFD" w:rsidP="00E73792">
            <w:pPr>
              <w:jc w:val="center"/>
            </w:pPr>
          </w:p>
        </w:tc>
      </w:tr>
      <w:tr w:rsidR="00F21E0F" w:rsidRPr="00DA7BB8" w14:paraId="43866ECB" w14:textId="77777777" w:rsidTr="00890EFD">
        <w:trPr>
          <w:trHeight w:val="620"/>
        </w:trPr>
        <w:tc>
          <w:tcPr>
            <w:tcW w:w="3114" w:type="dxa"/>
            <w:tcBorders>
              <w:top w:val="single" w:sz="4" w:space="0" w:color="000000"/>
            </w:tcBorders>
          </w:tcPr>
          <w:p w14:paraId="5971169B" w14:textId="77777777" w:rsidR="00EC4D51" w:rsidRPr="00DA7BB8" w:rsidRDefault="00644BB5" w:rsidP="00E73792">
            <w:pPr>
              <w:jc w:val="both"/>
            </w:pPr>
            <w:r w:rsidRPr="00DA7BB8">
              <w:t>1. Măsuri normative necesare pentru aplicarea prevederilor actului normativ:</w:t>
            </w:r>
          </w:p>
          <w:p w14:paraId="627D23E7" w14:textId="77777777" w:rsidR="00EC4D51" w:rsidRPr="00DA7BB8" w:rsidRDefault="00644BB5" w:rsidP="00E73792">
            <w:pPr>
              <w:jc w:val="both"/>
            </w:pPr>
            <w:r w:rsidRPr="00DA7BB8">
              <w:t>a) acte normative în vigoare ce vor fi modificate sau abrogate, ca urmare a intrării în vigoare a actului normativ;</w:t>
            </w:r>
          </w:p>
          <w:p w14:paraId="75D74ED3" w14:textId="77777777" w:rsidR="00EC4D51" w:rsidRPr="00DA7BB8" w:rsidRDefault="00644BB5" w:rsidP="00E73792">
            <w:pPr>
              <w:jc w:val="both"/>
            </w:pPr>
            <w:r w:rsidRPr="00DA7BB8">
              <w:t>b) acte normative ce urmează a fi elaborate în vederea implementării noilor dispoziţii.</w:t>
            </w:r>
          </w:p>
        </w:tc>
        <w:tc>
          <w:tcPr>
            <w:tcW w:w="6946" w:type="dxa"/>
            <w:gridSpan w:val="6"/>
            <w:tcBorders>
              <w:top w:val="single" w:sz="4" w:space="0" w:color="000000"/>
            </w:tcBorders>
          </w:tcPr>
          <w:p w14:paraId="656A8BEA" w14:textId="791E5659" w:rsidR="003D2CDB" w:rsidRPr="00DA7BB8" w:rsidRDefault="003D2CDB" w:rsidP="00E73792">
            <w:pPr>
              <w:jc w:val="both"/>
            </w:pPr>
          </w:p>
        </w:tc>
      </w:tr>
      <w:tr w:rsidR="00F21E0F" w:rsidRPr="00DA7BB8" w14:paraId="6E068238" w14:textId="77777777" w:rsidTr="00890EFD">
        <w:trPr>
          <w:trHeight w:val="620"/>
        </w:trPr>
        <w:tc>
          <w:tcPr>
            <w:tcW w:w="3114" w:type="dxa"/>
            <w:tcBorders>
              <w:top w:val="single" w:sz="4" w:space="0" w:color="000000"/>
            </w:tcBorders>
          </w:tcPr>
          <w:p w14:paraId="175532F9" w14:textId="77777777" w:rsidR="003607DA" w:rsidRPr="00DA7BB8" w:rsidRDefault="003607DA" w:rsidP="00E73792">
            <w:pPr>
              <w:jc w:val="both"/>
            </w:pPr>
            <w:r w:rsidRPr="00DA7BB8">
              <w:t>1</w:t>
            </w:r>
            <w:r w:rsidRPr="00DA7BB8">
              <w:rPr>
                <w:vertAlign w:val="superscript"/>
              </w:rPr>
              <w:t>1</w:t>
            </w:r>
            <w:r w:rsidRPr="00DA7BB8">
              <w:t>.  Compatibilitatea actului normativ cu legislaţia în domeniul achiziţiilor publice.</w:t>
            </w:r>
          </w:p>
        </w:tc>
        <w:tc>
          <w:tcPr>
            <w:tcW w:w="6946" w:type="dxa"/>
            <w:gridSpan w:val="6"/>
            <w:tcBorders>
              <w:top w:val="single" w:sz="4" w:space="0" w:color="000000"/>
            </w:tcBorders>
          </w:tcPr>
          <w:p w14:paraId="3A912A0A" w14:textId="77777777" w:rsidR="003607DA" w:rsidRPr="00DA7BB8" w:rsidRDefault="003D2CDB" w:rsidP="00E73792">
            <w:pPr>
              <w:jc w:val="both"/>
            </w:pPr>
            <w:r w:rsidRPr="00DA7BB8">
              <w:t>Actul normativ nu se referă la acest subiect.</w:t>
            </w:r>
          </w:p>
        </w:tc>
      </w:tr>
      <w:tr w:rsidR="00F21E0F" w:rsidRPr="00DA7BB8" w14:paraId="1F0D1881" w14:textId="77777777" w:rsidTr="00890EFD">
        <w:tc>
          <w:tcPr>
            <w:tcW w:w="3114" w:type="dxa"/>
          </w:tcPr>
          <w:p w14:paraId="0ABE8E37" w14:textId="77777777" w:rsidR="003D2CDB" w:rsidRPr="00DA7BB8" w:rsidRDefault="003D2CDB" w:rsidP="00E73792">
            <w:pPr>
              <w:jc w:val="both"/>
            </w:pPr>
            <w:r w:rsidRPr="00DA7BB8">
              <w:t xml:space="preserve">2. Conformitatea actului normativ cu legislaţia comunitară în cazul proiectelor care transpun prevederi comunitare </w:t>
            </w:r>
          </w:p>
        </w:tc>
        <w:tc>
          <w:tcPr>
            <w:tcW w:w="6946" w:type="dxa"/>
            <w:gridSpan w:val="6"/>
          </w:tcPr>
          <w:p w14:paraId="4B628ECC" w14:textId="77777777" w:rsidR="003D2CDB" w:rsidRPr="00DA7BB8" w:rsidRDefault="003D2CDB" w:rsidP="00E73792">
            <w:r w:rsidRPr="00DA7BB8">
              <w:t>Actul normativ nu se referă la acest subiect.</w:t>
            </w:r>
          </w:p>
        </w:tc>
      </w:tr>
      <w:tr w:rsidR="00F21E0F" w:rsidRPr="00DA7BB8" w14:paraId="7AF76A60" w14:textId="77777777" w:rsidTr="00890EFD">
        <w:tc>
          <w:tcPr>
            <w:tcW w:w="3114" w:type="dxa"/>
          </w:tcPr>
          <w:p w14:paraId="5471D205" w14:textId="77777777" w:rsidR="003D2CDB" w:rsidRPr="00DA7BB8" w:rsidRDefault="003D2CDB" w:rsidP="00E73792">
            <w:r w:rsidRPr="00DA7BB8">
              <w:t>3. Măsuri normative necesare aplicării directe a actelor normative comunitare</w:t>
            </w:r>
          </w:p>
        </w:tc>
        <w:tc>
          <w:tcPr>
            <w:tcW w:w="6946" w:type="dxa"/>
            <w:gridSpan w:val="6"/>
          </w:tcPr>
          <w:p w14:paraId="2D92FCC2" w14:textId="77777777" w:rsidR="003D2CDB" w:rsidRPr="00DA7BB8" w:rsidRDefault="003D2CDB" w:rsidP="00E73792">
            <w:r w:rsidRPr="00DA7BB8">
              <w:t>Actul normativ nu se referă la acest subiect.</w:t>
            </w:r>
          </w:p>
        </w:tc>
      </w:tr>
      <w:tr w:rsidR="00F21E0F" w:rsidRPr="00DA7BB8" w14:paraId="24529779" w14:textId="77777777" w:rsidTr="00890EFD">
        <w:tc>
          <w:tcPr>
            <w:tcW w:w="3114" w:type="dxa"/>
          </w:tcPr>
          <w:p w14:paraId="00B8E528" w14:textId="77777777" w:rsidR="003D2CDB" w:rsidRPr="00DA7BB8" w:rsidRDefault="003D2CDB" w:rsidP="00E73792">
            <w:pPr>
              <w:jc w:val="both"/>
            </w:pPr>
            <w:r w:rsidRPr="00DA7BB8">
              <w:t>4. Hotărâri ale Curţii de Justiţie a Uniunii Europene</w:t>
            </w:r>
          </w:p>
        </w:tc>
        <w:tc>
          <w:tcPr>
            <w:tcW w:w="6946" w:type="dxa"/>
            <w:gridSpan w:val="6"/>
          </w:tcPr>
          <w:p w14:paraId="503BE1CF" w14:textId="77777777" w:rsidR="003D2CDB" w:rsidRPr="00DA7BB8" w:rsidRDefault="003D2CDB" w:rsidP="00E73792">
            <w:r w:rsidRPr="00DA7BB8">
              <w:t>Actul normativ nu se referă la acest subiect.</w:t>
            </w:r>
          </w:p>
        </w:tc>
      </w:tr>
      <w:tr w:rsidR="00F21E0F" w:rsidRPr="00DA7BB8" w14:paraId="48D644B3" w14:textId="77777777" w:rsidTr="00890EFD">
        <w:tc>
          <w:tcPr>
            <w:tcW w:w="3114" w:type="dxa"/>
          </w:tcPr>
          <w:p w14:paraId="0F89B0A9" w14:textId="77777777" w:rsidR="003D2CDB" w:rsidRPr="00DA7BB8" w:rsidRDefault="003D2CDB" w:rsidP="00E73792">
            <w:pPr>
              <w:jc w:val="both"/>
            </w:pPr>
            <w:r w:rsidRPr="00DA7BB8">
              <w:lastRenderedPageBreak/>
              <w:t>5. Alte acte normative şi/sau documente internaţionale din care decurg angajamente</w:t>
            </w:r>
          </w:p>
        </w:tc>
        <w:tc>
          <w:tcPr>
            <w:tcW w:w="6946" w:type="dxa"/>
            <w:gridSpan w:val="6"/>
          </w:tcPr>
          <w:p w14:paraId="304B039C" w14:textId="77777777" w:rsidR="003D2CDB" w:rsidRPr="00DA7BB8" w:rsidRDefault="003D2CDB" w:rsidP="00E73792">
            <w:r w:rsidRPr="00DA7BB8">
              <w:t>Actul normativ nu se referă la acest subiect.</w:t>
            </w:r>
          </w:p>
        </w:tc>
      </w:tr>
      <w:tr w:rsidR="00F21E0F" w:rsidRPr="00DA7BB8" w14:paraId="510A987C" w14:textId="77777777" w:rsidTr="00890EFD">
        <w:tc>
          <w:tcPr>
            <w:tcW w:w="3114" w:type="dxa"/>
            <w:tcBorders>
              <w:bottom w:val="single" w:sz="4" w:space="0" w:color="000000"/>
            </w:tcBorders>
          </w:tcPr>
          <w:p w14:paraId="5F165660" w14:textId="77777777" w:rsidR="00EC4D51" w:rsidRPr="00DA7BB8" w:rsidRDefault="00644BB5" w:rsidP="00E73792">
            <w:r w:rsidRPr="00DA7BB8">
              <w:t>6. Alte informaţii</w:t>
            </w:r>
          </w:p>
        </w:tc>
        <w:tc>
          <w:tcPr>
            <w:tcW w:w="6946" w:type="dxa"/>
            <w:gridSpan w:val="6"/>
            <w:tcBorders>
              <w:bottom w:val="single" w:sz="4" w:space="0" w:color="000000"/>
            </w:tcBorders>
          </w:tcPr>
          <w:p w14:paraId="76FC886C" w14:textId="24619055" w:rsidR="00EC4D51" w:rsidRPr="00DA7BB8" w:rsidRDefault="00935649" w:rsidP="00E73792">
            <w:r w:rsidRPr="00DA7BB8">
              <w:t>Nu au fost identificate</w:t>
            </w:r>
          </w:p>
        </w:tc>
      </w:tr>
      <w:tr w:rsidR="00F21E0F" w:rsidRPr="00DA7BB8" w14:paraId="05BBC7A0" w14:textId="77777777" w:rsidTr="00890EFD">
        <w:tc>
          <w:tcPr>
            <w:tcW w:w="10060" w:type="dxa"/>
            <w:gridSpan w:val="7"/>
            <w:tcBorders>
              <w:top w:val="single" w:sz="4" w:space="0" w:color="000000"/>
              <w:left w:val="single" w:sz="4" w:space="0" w:color="000000"/>
              <w:bottom w:val="single" w:sz="4" w:space="0" w:color="000000"/>
              <w:right w:val="single" w:sz="4" w:space="0" w:color="000000"/>
            </w:tcBorders>
          </w:tcPr>
          <w:p w14:paraId="049CF116" w14:textId="77777777" w:rsidR="00890EFD" w:rsidRPr="00DA7BB8" w:rsidRDefault="00890EFD" w:rsidP="00E73792">
            <w:pPr>
              <w:jc w:val="center"/>
              <w:rPr>
                <w:b/>
                <w:i/>
              </w:rPr>
            </w:pPr>
          </w:p>
          <w:p w14:paraId="7D5FCE26" w14:textId="77777777" w:rsidR="00EC4D51" w:rsidRPr="00DA7BB8" w:rsidRDefault="00644BB5" w:rsidP="00E73792">
            <w:pPr>
              <w:jc w:val="center"/>
            </w:pPr>
            <w:r w:rsidRPr="00DA7BB8">
              <w:rPr>
                <w:b/>
                <w:i/>
              </w:rPr>
              <w:t>Secţiunea 6</w:t>
            </w:r>
          </w:p>
          <w:p w14:paraId="13D98F3F" w14:textId="77777777" w:rsidR="007F595F" w:rsidRPr="00DA7BB8" w:rsidRDefault="00644BB5" w:rsidP="00E73792">
            <w:pPr>
              <w:jc w:val="center"/>
              <w:rPr>
                <w:b/>
                <w:i/>
              </w:rPr>
            </w:pPr>
            <w:r w:rsidRPr="00DA7BB8">
              <w:rPr>
                <w:b/>
                <w:i/>
              </w:rPr>
              <w:t>Consultările efectuate în vederea elaborării actului normativ</w:t>
            </w:r>
          </w:p>
          <w:p w14:paraId="13001895" w14:textId="34A93699" w:rsidR="00890EFD" w:rsidRPr="00DA7BB8" w:rsidRDefault="00890EFD" w:rsidP="00E73792">
            <w:pPr>
              <w:jc w:val="center"/>
            </w:pPr>
          </w:p>
        </w:tc>
      </w:tr>
      <w:tr w:rsidR="00F21E0F" w:rsidRPr="00DA7BB8" w14:paraId="322F9753" w14:textId="77777777" w:rsidTr="00890EFD">
        <w:tc>
          <w:tcPr>
            <w:tcW w:w="3114" w:type="dxa"/>
            <w:tcBorders>
              <w:top w:val="single" w:sz="4" w:space="0" w:color="000000"/>
            </w:tcBorders>
          </w:tcPr>
          <w:p w14:paraId="0FE60125" w14:textId="77777777" w:rsidR="00EC4D51" w:rsidRPr="00DA7BB8" w:rsidRDefault="00644BB5" w:rsidP="00E73792">
            <w:pPr>
              <w:jc w:val="both"/>
            </w:pPr>
            <w:r w:rsidRPr="00DA7BB8">
              <w:t xml:space="preserve">1. Informaţii privind procesul de consultare cu organizaţii neguvernamentale, institute de cercetare şi alte organisme implicate </w:t>
            </w:r>
          </w:p>
        </w:tc>
        <w:tc>
          <w:tcPr>
            <w:tcW w:w="6946" w:type="dxa"/>
            <w:gridSpan w:val="6"/>
            <w:tcBorders>
              <w:top w:val="single" w:sz="4" w:space="0" w:color="000000"/>
            </w:tcBorders>
          </w:tcPr>
          <w:p w14:paraId="05C6AEE1" w14:textId="77777777" w:rsidR="00EC4D51" w:rsidRPr="00DA7BB8" w:rsidRDefault="003D2CDB" w:rsidP="00E73792">
            <w:r w:rsidRPr="00DA7BB8">
              <w:t>Actul normativ nu se referă la acest subiect.</w:t>
            </w:r>
          </w:p>
        </w:tc>
      </w:tr>
      <w:tr w:rsidR="00F21E0F" w:rsidRPr="00DA7BB8" w14:paraId="4809FEE9" w14:textId="77777777" w:rsidTr="00890EFD">
        <w:tc>
          <w:tcPr>
            <w:tcW w:w="3114" w:type="dxa"/>
          </w:tcPr>
          <w:p w14:paraId="66CD1DB9" w14:textId="77777777" w:rsidR="00EC4D51" w:rsidRPr="00DA7BB8" w:rsidRDefault="00644BB5" w:rsidP="00E73792">
            <w:pPr>
              <w:jc w:val="both"/>
            </w:pPr>
            <w:r w:rsidRPr="00DA7BB8">
              <w:t>2. Fundamentarea alegerii organizaţiilor cu care a avut loc consultarea, precum şi a modului în care activitatea acestor organizaţii este legată de obiectul actului normativ</w:t>
            </w:r>
          </w:p>
        </w:tc>
        <w:tc>
          <w:tcPr>
            <w:tcW w:w="6946" w:type="dxa"/>
            <w:gridSpan w:val="6"/>
          </w:tcPr>
          <w:p w14:paraId="65FA227D" w14:textId="77777777" w:rsidR="00EC4D51" w:rsidRPr="00DA7BB8" w:rsidRDefault="003D2CDB" w:rsidP="00E73792">
            <w:pPr>
              <w:jc w:val="both"/>
            </w:pPr>
            <w:r w:rsidRPr="00DA7BB8">
              <w:t>Actul normativ nu se referă la acest subiect.</w:t>
            </w:r>
          </w:p>
        </w:tc>
      </w:tr>
      <w:tr w:rsidR="00F21E0F" w:rsidRPr="00DA7BB8" w14:paraId="6456623A" w14:textId="77777777" w:rsidTr="00890EFD">
        <w:tc>
          <w:tcPr>
            <w:tcW w:w="3114" w:type="dxa"/>
          </w:tcPr>
          <w:p w14:paraId="428500E5" w14:textId="72B10BD9" w:rsidR="00890EFD" w:rsidRPr="00DA7BB8" w:rsidRDefault="00644BB5" w:rsidP="00E73792">
            <w:pPr>
              <w:jc w:val="both"/>
            </w:pPr>
            <w:r w:rsidRPr="00DA7BB8">
              <w:t>3. Consultările organizate cu autorităţile administraţiei publice locale, în situaţia în care  actul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6946" w:type="dxa"/>
            <w:gridSpan w:val="6"/>
          </w:tcPr>
          <w:p w14:paraId="03801947" w14:textId="6A75C40A" w:rsidR="00EC4D51" w:rsidRPr="00DA7BB8" w:rsidRDefault="00267609" w:rsidP="00E73792">
            <w:pPr>
              <w:jc w:val="both"/>
            </w:pPr>
            <w:r w:rsidRPr="00DA7BB8">
              <w:t>A fost realizată procedura de consultare în conformitate cu prevederile Ordonanței de urgență a Guvernului nr. 57/2019 privind Codul administrativ, cu completările ulterioare, precum și ale Hotărârii Guvernului nr. 521/2005 privind procedura de consultare a structurilor asociative ale autorităților administrației publice locale la elaborarea proiectelor de acte normative.</w:t>
            </w:r>
          </w:p>
        </w:tc>
      </w:tr>
      <w:tr w:rsidR="00F21E0F" w:rsidRPr="00DA7BB8" w14:paraId="0F6045C8" w14:textId="77777777" w:rsidTr="00890EFD">
        <w:tc>
          <w:tcPr>
            <w:tcW w:w="3114" w:type="dxa"/>
          </w:tcPr>
          <w:p w14:paraId="61033611" w14:textId="347474C9" w:rsidR="00890EFD" w:rsidRPr="00DA7BB8" w:rsidRDefault="00644BB5" w:rsidP="00E73792">
            <w:pPr>
              <w:jc w:val="both"/>
            </w:pPr>
            <w:r w:rsidRPr="00DA7BB8">
              <w:t>4. Consultările desfăşurate în cadrul consiliilor interministeriale, în conformitate cu prevederile Hotărârii Guvernului nr. 750 / 2005 privind constituirea consiliilor interministeriale permanente</w:t>
            </w:r>
          </w:p>
        </w:tc>
        <w:tc>
          <w:tcPr>
            <w:tcW w:w="6946" w:type="dxa"/>
            <w:gridSpan w:val="6"/>
          </w:tcPr>
          <w:p w14:paraId="533E12B3" w14:textId="77777777" w:rsidR="00EC4D51" w:rsidRPr="00DA7BB8" w:rsidRDefault="003D2CDB" w:rsidP="00E73792">
            <w:r w:rsidRPr="00DA7BB8">
              <w:t>Actul normativ nu se referă la acest subiect.</w:t>
            </w:r>
          </w:p>
        </w:tc>
      </w:tr>
      <w:tr w:rsidR="00F21E0F" w:rsidRPr="00DA7BB8" w14:paraId="372A5F62" w14:textId="77777777" w:rsidTr="00890EFD">
        <w:tc>
          <w:tcPr>
            <w:tcW w:w="3114" w:type="dxa"/>
          </w:tcPr>
          <w:p w14:paraId="7B61BA95" w14:textId="77777777" w:rsidR="00EC4D51" w:rsidRPr="00DA7BB8" w:rsidRDefault="00644BB5" w:rsidP="00E73792">
            <w:r w:rsidRPr="00DA7BB8">
              <w:t>5. Informaţii privind avizarea de către:</w:t>
            </w:r>
          </w:p>
          <w:p w14:paraId="6F3FD76B" w14:textId="77777777" w:rsidR="00EC4D51" w:rsidRPr="00DA7BB8" w:rsidRDefault="00644BB5" w:rsidP="00E73792">
            <w:r w:rsidRPr="00DA7BB8">
              <w:t>a) Consiliul Legislativ</w:t>
            </w:r>
          </w:p>
          <w:p w14:paraId="7F381648" w14:textId="77777777" w:rsidR="00EC4D51" w:rsidRPr="00DA7BB8" w:rsidRDefault="00644BB5" w:rsidP="00E73792">
            <w:r w:rsidRPr="00DA7BB8">
              <w:t>b) Consiliul Suprem de Apărare a Ţării</w:t>
            </w:r>
          </w:p>
          <w:p w14:paraId="25BBD672" w14:textId="77777777" w:rsidR="00EC4D51" w:rsidRPr="00DA7BB8" w:rsidRDefault="00644BB5" w:rsidP="00E73792">
            <w:r w:rsidRPr="00DA7BB8">
              <w:t>c) Consiliul Economic şi Social</w:t>
            </w:r>
          </w:p>
          <w:p w14:paraId="321EAADB" w14:textId="77777777" w:rsidR="00EC4D51" w:rsidRPr="00DA7BB8" w:rsidRDefault="00644BB5" w:rsidP="00E73792">
            <w:r w:rsidRPr="00DA7BB8">
              <w:t>d) Consiliul Concurenţei</w:t>
            </w:r>
          </w:p>
          <w:p w14:paraId="5D8D6C6C" w14:textId="30472573" w:rsidR="00890EFD" w:rsidRPr="00DA7BB8" w:rsidRDefault="00644BB5" w:rsidP="00E73792">
            <w:r w:rsidRPr="00DA7BB8">
              <w:t>e) Curtea de Conturi</w:t>
            </w:r>
          </w:p>
        </w:tc>
        <w:tc>
          <w:tcPr>
            <w:tcW w:w="6946" w:type="dxa"/>
            <w:gridSpan w:val="6"/>
          </w:tcPr>
          <w:p w14:paraId="31645101" w14:textId="05785581" w:rsidR="00E73792" w:rsidRPr="00DA7BB8" w:rsidRDefault="00E73792" w:rsidP="00E73792">
            <w:pPr>
              <w:jc w:val="both"/>
            </w:pPr>
            <w:r w:rsidRPr="00DA7BB8">
              <w:t>P</w:t>
            </w:r>
            <w:r w:rsidR="00153FF6" w:rsidRPr="00DA7BB8">
              <w:t>entru p</w:t>
            </w:r>
            <w:r w:rsidRPr="00DA7BB8">
              <w:t xml:space="preserve">roiectul de act normativ </w:t>
            </w:r>
            <w:r w:rsidR="00153FF6" w:rsidRPr="00DA7BB8">
              <w:t xml:space="preserve">se solicită avizul la </w:t>
            </w:r>
            <w:r w:rsidRPr="00DA7BB8">
              <w:t xml:space="preserve">Consiliul Legislativ </w:t>
            </w:r>
          </w:p>
          <w:p w14:paraId="15855569" w14:textId="1DA6FF47" w:rsidR="00E73792" w:rsidRPr="00DA7BB8" w:rsidRDefault="00E73792" w:rsidP="00153FF6">
            <w:r w:rsidRPr="00DA7BB8">
              <w:t>S</w:t>
            </w:r>
            <w:r w:rsidR="00AD7985" w:rsidRPr="00DA7BB8">
              <w:t xml:space="preserve">-a solicitat punctul de vedere al Curții de Conturi și Autoritatea de Audit din cadrul Curții de Conturi a României,  Consiliul Concurenței </w:t>
            </w:r>
          </w:p>
        </w:tc>
      </w:tr>
      <w:tr w:rsidR="00F21E0F" w:rsidRPr="00DA7BB8" w14:paraId="69C3BECC" w14:textId="77777777" w:rsidTr="00890EFD">
        <w:tc>
          <w:tcPr>
            <w:tcW w:w="3114" w:type="dxa"/>
          </w:tcPr>
          <w:p w14:paraId="6F99FBF4" w14:textId="6E755C06" w:rsidR="00935649" w:rsidRPr="00DA7BB8" w:rsidRDefault="00935649" w:rsidP="00E73792">
            <w:r w:rsidRPr="00DA7BB8">
              <w:t>6. Alte informaţii</w:t>
            </w:r>
          </w:p>
        </w:tc>
        <w:tc>
          <w:tcPr>
            <w:tcW w:w="6946" w:type="dxa"/>
            <w:gridSpan w:val="6"/>
          </w:tcPr>
          <w:p w14:paraId="0163B92E" w14:textId="74099FDF" w:rsidR="00890EFD" w:rsidRPr="00DA7BB8" w:rsidRDefault="00935649" w:rsidP="00E73792">
            <w:r w:rsidRPr="00DA7BB8">
              <w:t>Nu au fost identificate</w:t>
            </w:r>
          </w:p>
        </w:tc>
      </w:tr>
      <w:tr w:rsidR="00F21E0F" w:rsidRPr="00DA7BB8" w14:paraId="64D9EB6D" w14:textId="77777777" w:rsidTr="00890EFD">
        <w:tc>
          <w:tcPr>
            <w:tcW w:w="10060" w:type="dxa"/>
            <w:gridSpan w:val="7"/>
          </w:tcPr>
          <w:p w14:paraId="68716516" w14:textId="77777777" w:rsidR="00890EFD" w:rsidRPr="00DA7BB8" w:rsidRDefault="00890EFD" w:rsidP="00E73792">
            <w:pPr>
              <w:jc w:val="center"/>
              <w:rPr>
                <w:b/>
                <w:i/>
              </w:rPr>
            </w:pPr>
          </w:p>
          <w:p w14:paraId="410DB805" w14:textId="77777777" w:rsidR="00935649" w:rsidRPr="00DA7BB8" w:rsidRDefault="00935649" w:rsidP="00E73792">
            <w:pPr>
              <w:jc w:val="center"/>
            </w:pPr>
            <w:r w:rsidRPr="00DA7BB8">
              <w:rPr>
                <w:b/>
                <w:i/>
              </w:rPr>
              <w:lastRenderedPageBreak/>
              <w:t>Secţiunea 7</w:t>
            </w:r>
          </w:p>
          <w:p w14:paraId="6E30E54F" w14:textId="4078C425" w:rsidR="00890EFD" w:rsidRPr="00DA7BB8" w:rsidRDefault="00935649" w:rsidP="00737F7F">
            <w:pPr>
              <w:jc w:val="center"/>
              <w:rPr>
                <w:b/>
                <w:i/>
              </w:rPr>
            </w:pPr>
            <w:r w:rsidRPr="00DA7BB8">
              <w:rPr>
                <w:b/>
                <w:i/>
              </w:rPr>
              <w:t>Activităţi de informare publică privind elaborarea şi implementarea actului normativ</w:t>
            </w:r>
          </w:p>
        </w:tc>
      </w:tr>
      <w:tr w:rsidR="00F21E0F" w:rsidRPr="00DA7BB8" w14:paraId="050037F5" w14:textId="77777777" w:rsidTr="00890EFD">
        <w:tc>
          <w:tcPr>
            <w:tcW w:w="3114" w:type="dxa"/>
          </w:tcPr>
          <w:p w14:paraId="1729ABD0" w14:textId="4160FA8D" w:rsidR="00890EFD" w:rsidRPr="00DA7BB8" w:rsidRDefault="00935649" w:rsidP="00E73792">
            <w:pPr>
              <w:jc w:val="both"/>
            </w:pPr>
            <w:r w:rsidRPr="00DA7BB8">
              <w:lastRenderedPageBreak/>
              <w:t>1. Informarea societăţii civile cu privire la necesitatea elaborării actului normativ</w:t>
            </w:r>
          </w:p>
        </w:tc>
        <w:tc>
          <w:tcPr>
            <w:tcW w:w="6946" w:type="dxa"/>
            <w:gridSpan w:val="6"/>
          </w:tcPr>
          <w:p w14:paraId="34B0FDAA" w14:textId="43193599" w:rsidR="00935649" w:rsidRPr="00DA7BB8" w:rsidRDefault="00153FF6" w:rsidP="00E73792">
            <w:pPr>
              <w:jc w:val="both"/>
            </w:pPr>
            <w:r w:rsidRPr="00DA7BB8">
              <w:t>Prezentul proiect de act normativ respecta prevederile art.7 alin.(13) din Legea nr. 52/2003 privind transparența decizională în administrația publică, republicată, și a fo</w:t>
            </w:r>
            <w:r w:rsidR="00FF27D1">
              <w:t>s</w:t>
            </w:r>
            <w:r w:rsidRPr="00DA7BB8">
              <w:t>t publicat în dezbatere publică pe pagina de internet al Ministerului Fondurilor Europene la data de</w:t>
            </w:r>
            <w:r w:rsidR="006F62A2" w:rsidRPr="00DA7BB8">
              <w:t xml:space="preserve"> </w:t>
            </w:r>
            <w:r w:rsidR="000E2B49">
              <w:t>11</w:t>
            </w:r>
            <w:r w:rsidR="006F62A2" w:rsidRPr="00DA7BB8">
              <w:t>.</w:t>
            </w:r>
            <w:r w:rsidR="000E2B49">
              <w:t>10</w:t>
            </w:r>
            <w:r w:rsidR="006F62A2" w:rsidRPr="00DA7BB8">
              <w:t>.2020</w:t>
            </w:r>
            <w:r w:rsidR="00620FE0">
              <w:t>.</w:t>
            </w:r>
          </w:p>
        </w:tc>
      </w:tr>
      <w:tr w:rsidR="00F21E0F" w:rsidRPr="00DA7BB8" w14:paraId="6A960DAC" w14:textId="77777777" w:rsidTr="00890EFD">
        <w:tc>
          <w:tcPr>
            <w:tcW w:w="3114" w:type="dxa"/>
          </w:tcPr>
          <w:p w14:paraId="6DDA70C7" w14:textId="311302D9" w:rsidR="00890EFD" w:rsidRPr="00DA7BB8" w:rsidRDefault="00935649" w:rsidP="00E73792">
            <w:pPr>
              <w:jc w:val="both"/>
            </w:pPr>
            <w:r w:rsidRPr="00DA7BB8">
              <w:t>2. Informarea societăţii civile cu privire la eventualul impact asupra mediului în urma implementării actului normativ, precum şi efectele asupra sănătăţii şi securităţii cetăţenilor sau diversităţii biologice</w:t>
            </w:r>
          </w:p>
        </w:tc>
        <w:tc>
          <w:tcPr>
            <w:tcW w:w="6946" w:type="dxa"/>
            <w:gridSpan w:val="6"/>
          </w:tcPr>
          <w:p w14:paraId="70258617" w14:textId="2ACD91C6" w:rsidR="00935649" w:rsidRPr="00DA7BB8" w:rsidRDefault="00935649" w:rsidP="00E73792">
            <w:pPr>
              <w:jc w:val="both"/>
            </w:pPr>
            <w:r w:rsidRPr="00DA7BB8">
              <w:t>Actul normativ nu se referă la acest subiect.</w:t>
            </w:r>
          </w:p>
        </w:tc>
      </w:tr>
      <w:tr w:rsidR="00F21E0F" w:rsidRPr="00DA7BB8" w14:paraId="4A56BBA9" w14:textId="77777777" w:rsidTr="00890EFD">
        <w:trPr>
          <w:trHeight w:val="325"/>
        </w:trPr>
        <w:tc>
          <w:tcPr>
            <w:tcW w:w="3114" w:type="dxa"/>
          </w:tcPr>
          <w:p w14:paraId="64215393" w14:textId="0CBD2F5E" w:rsidR="00890EFD" w:rsidRPr="00DA7BB8" w:rsidRDefault="00935649" w:rsidP="00E73792">
            <w:r w:rsidRPr="00DA7BB8">
              <w:t>3. Alte informaţii</w:t>
            </w:r>
          </w:p>
        </w:tc>
        <w:tc>
          <w:tcPr>
            <w:tcW w:w="6946" w:type="dxa"/>
            <w:gridSpan w:val="6"/>
          </w:tcPr>
          <w:p w14:paraId="6D900D2F" w14:textId="622F970E" w:rsidR="00935649" w:rsidRPr="00DA7BB8" w:rsidRDefault="00935649" w:rsidP="00E73792">
            <w:pPr>
              <w:pBdr>
                <w:top w:val="nil"/>
                <w:left w:val="nil"/>
                <w:bottom w:val="nil"/>
                <w:right w:val="nil"/>
                <w:between w:val="nil"/>
              </w:pBdr>
              <w:jc w:val="both"/>
            </w:pPr>
            <w:r w:rsidRPr="00DA7BB8">
              <w:t>Nu au fost identificate</w:t>
            </w:r>
          </w:p>
        </w:tc>
      </w:tr>
      <w:tr w:rsidR="00F21E0F" w:rsidRPr="00DA7BB8" w14:paraId="2DB29447" w14:textId="77777777" w:rsidTr="00890EFD">
        <w:trPr>
          <w:trHeight w:val="575"/>
        </w:trPr>
        <w:tc>
          <w:tcPr>
            <w:tcW w:w="10060" w:type="dxa"/>
            <w:gridSpan w:val="7"/>
          </w:tcPr>
          <w:p w14:paraId="613FF9B5" w14:textId="77777777" w:rsidR="00890EFD" w:rsidRPr="00DA7BB8" w:rsidRDefault="00890EFD" w:rsidP="00E73792">
            <w:pPr>
              <w:jc w:val="center"/>
              <w:rPr>
                <w:b/>
                <w:i/>
              </w:rPr>
            </w:pPr>
          </w:p>
          <w:p w14:paraId="0D348232" w14:textId="77777777" w:rsidR="00935649" w:rsidRPr="00DA7BB8" w:rsidRDefault="00935649" w:rsidP="00E73792">
            <w:pPr>
              <w:jc w:val="center"/>
            </w:pPr>
            <w:r w:rsidRPr="00DA7BB8">
              <w:rPr>
                <w:b/>
                <w:i/>
              </w:rPr>
              <w:t>Secţiunea 8</w:t>
            </w:r>
          </w:p>
          <w:p w14:paraId="14481DF9" w14:textId="34E693B4" w:rsidR="00890EFD" w:rsidRPr="00DA7BB8" w:rsidRDefault="00935649" w:rsidP="00737F7F">
            <w:pPr>
              <w:jc w:val="center"/>
              <w:rPr>
                <w:b/>
                <w:i/>
              </w:rPr>
            </w:pPr>
            <w:r w:rsidRPr="00DA7BB8">
              <w:rPr>
                <w:b/>
                <w:i/>
              </w:rPr>
              <w:t>Măsuri de implementare</w:t>
            </w:r>
          </w:p>
        </w:tc>
      </w:tr>
      <w:tr w:rsidR="00F21E0F" w:rsidRPr="00DA7BB8" w14:paraId="4CBFF8FB" w14:textId="77777777" w:rsidTr="00890EFD">
        <w:tc>
          <w:tcPr>
            <w:tcW w:w="3114" w:type="dxa"/>
          </w:tcPr>
          <w:p w14:paraId="6A614C61" w14:textId="77777777" w:rsidR="00935649" w:rsidRPr="00DA7BB8" w:rsidRDefault="00935649" w:rsidP="00E73792">
            <w:pPr>
              <w:jc w:val="both"/>
            </w:pPr>
            <w:r w:rsidRPr="00DA7BB8">
              <w:t>1. Măsurile de punere în aplicare a actului normativ de către autorităţile administraţiei publice centrale şi /sau locale – înfiinţarea unor noi organisme sau extinderea competenţelor instituţiilor existente</w:t>
            </w:r>
          </w:p>
          <w:p w14:paraId="115730D0" w14:textId="1E3FF01A" w:rsidR="00890EFD" w:rsidRPr="00DA7BB8" w:rsidRDefault="00890EFD" w:rsidP="00E73792">
            <w:pPr>
              <w:jc w:val="both"/>
            </w:pPr>
          </w:p>
        </w:tc>
        <w:tc>
          <w:tcPr>
            <w:tcW w:w="6946" w:type="dxa"/>
            <w:gridSpan w:val="6"/>
          </w:tcPr>
          <w:p w14:paraId="58F86823" w14:textId="77777777" w:rsidR="00935649" w:rsidRPr="00DA7BB8" w:rsidRDefault="00935649" w:rsidP="00E73792">
            <w:pPr>
              <w:jc w:val="both"/>
            </w:pPr>
            <w:r w:rsidRPr="00DA7BB8">
              <w:t>Actul normativ nu se referă la acest subiect.</w:t>
            </w:r>
          </w:p>
        </w:tc>
      </w:tr>
      <w:tr w:rsidR="00935649" w:rsidRPr="00DA7BB8" w14:paraId="15E8E6DE" w14:textId="77777777" w:rsidTr="00890EFD">
        <w:trPr>
          <w:trHeight w:val="422"/>
        </w:trPr>
        <w:tc>
          <w:tcPr>
            <w:tcW w:w="3114" w:type="dxa"/>
          </w:tcPr>
          <w:p w14:paraId="7EE18AB8" w14:textId="4329C7E6" w:rsidR="00890EFD" w:rsidRPr="00DA7BB8" w:rsidRDefault="00935649" w:rsidP="00E73792">
            <w:r w:rsidRPr="00DA7BB8">
              <w:t>2. Alte informaţii</w:t>
            </w:r>
          </w:p>
        </w:tc>
        <w:tc>
          <w:tcPr>
            <w:tcW w:w="6946" w:type="dxa"/>
            <w:gridSpan w:val="6"/>
          </w:tcPr>
          <w:p w14:paraId="2D93B08D" w14:textId="77777777" w:rsidR="00935649" w:rsidRPr="00DA7BB8" w:rsidRDefault="00935649" w:rsidP="00E73792"/>
        </w:tc>
      </w:tr>
    </w:tbl>
    <w:p w14:paraId="79EC34D1" w14:textId="77777777" w:rsidR="00971A29" w:rsidRPr="00DA7BB8" w:rsidRDefault="00971A29" w:rsidP="002D0D26">
      <w:pPr>
        <w:ind w:firstLine="720"/>
        <w:jc w:val="both"/>
      </w:pPr>
    </w:p>
    <w:p w14:paraId="54887D98" w14:textId="77777777" w:rsidR="00802BE4" w:rsidRPr="00DA7BB8" w:rsidRDefault="00802BE4" w:rsidP="002D0D26">
      <w:pPr>
        <w:ind w:firstLine="720"/>
        <w:jc w:val="both"/>
      </w:pPr>
    </w:p>
    <w:p w14:paraId="134720C4" w14:textId="77777777" w:rsidR="00802BE4" w:rsidRPr="00DA7BB8" w:rsidRDefault="00802BE4" w:rsidP="002D0D26">
      <w:pPr>
        <w:ind w:firstLine="720"/>
        <w:jc w:val="both"/>
      </w:pPr>
    </w:p>
    <w:p w14:paraId="2AC0ABF0" w14:textId="77777777" w:rsidR="00802BE4" w:rsidRPr="00DA7BB8" w:rsidRDefault="00802BE4" w:rsidP="002D0D26">
      <w:pPr>
        <w:ind w:firstLine="720"/>
        <w:jc w:val="both"/>
      </w:pPr>
    </w:p>
    <w:p w14:paraId="3C90DA86" w14:textId="77777777" w:rsidR="00802BE4" w:rsidRPr="00DA7BB8" w:rsidRDefault="00802BE4" w:rsidP="002D0D26">
      <w:pPr>
        <w:ind w:firstLine="720"/>
        <w:jc w:val="both"/>
      </w:pPr>
    </w:p>
    <w:p w14:paraId="1C1C1355" w14:textId="77777777" w:rsidR="00802BE4" w:rsidRPr="00DA7BB8" w:rsidRDefault="00802BE4" w:rsidP="002D0D26">
      <w:pPr>
        <w:ind w:firstLine="720"/>
        <w:jc w:val="both"/>
      </w:pPr>
    </w:p>
    <w:p w14:paraId="7C1E76BF" w14:textId="77777777" w:rsidR="00802BE4" w:rsidRPr="00DA7BB8" w:rsidRDefault="00802BE4" w:rsidP="002D0D26">
      <w:pPr>
        <w:ind w:firstLine="720"/>
        <w:jc w:val="both"/>
      </w:pPr>
    </w:p>
    <w:p w14:paraId="37BE798B" w14:textId="3D0356DA" w:rsidR="00802BE4" w:rsidRPr="00DA7BB8" w:rsidRDefault="00802BE4" w:rsidP="002D0D26">
      <w:pPr>
        <w:ind w:firstLine="720"/>
        <w:jc w:val="both"/>
      </w:pPr>
    </w:p>
    <w:p w14:paraId="4427BD0A" w14:textId="438C0C4A" w:rsidR="008E594E" w:rsidRPr="00DA7BB8" w:rsidRDefault="008E594E" w:rsidP="002D0D26">
      <w:pPr>
        <w:ind w:firstLine="720"/>
        <w:jc w:val="both"/>
      </w:pPr>
    </w:p>
    <w:p w14:paraId="6EC03CAF" w14:textId="5FE5028E" w:rsidR="008E594E" w:rsidRPr="00DA7BB8" w:rsidRDefault="008E594E" w:rsidP="002D0D26">
      <w:pPr>
        <w:ind w:firstLine="720"/>
        <w:jc w:val="both"/>
      </w:pPr>
    </w:p>
    <w:p w14:paraId="6F9FDA86" w14:textId="628F37D2" w:rsidR="008E594E" w:rsidRPr="00DA7BB8" w:rsidRDefault="008E594E" w:rsidP="002D0D26">
      <w:pPr>
        <w:ind w:firstLine="720"/>
        <w:jc w:val="both"/>
      </w:pPr>
    </w:p>
    <w:p w14:paraId="2B5D57EB" w14:textId="3702AA0A" w:rsidR="008E594E" w:rsidRPr="00DA7BB8" w:rsidRDefault="008E594E" w:rsidP="002D0D26">
      <w:pPr>
        <w:ind w:firstLine="720"/>
        <w:jc w:val="both"/>
      </w:pPr>
    </w:p>
    <w:p w14:paraId="7C420909" w14:textId="0C61A272" w:rsidR="008E594E" w:rsidRPr="00DA7BB8" w:rsidRDefault="008E594E" w:rsidP="002D0D26">
      <w:pPr>
        <w:ind w:firstLine="720"/>
        <w:jc w:val="both"/>
      </w:pPr>
    </w:p>
    <w:p w14:paraId="18A1B2C7" w14:textId="0E543B16" w:rsidR="008E594E" w:rsidRDefault="008E594E" w:rsidP="002D0D26">
      <w:pPr>
        <w:ind w:firstLine="720"/>
        <w:jc w:val="both"/>
      </w:pPr>
    </w:p>
    <w:p w14:paraId="517DD8DB" w14:textId="77777777" w:rsidR="00881D7C" w:rsidRDefault="00881D7C" w:rsidP="002D0D26">
      <w:pPr>
        <w:ind w:firstLine="720"/>
        <w:jc w:val="both"/>
      </w:pPr>
    </w:p>
    <w:p w14:paraId="63F5281E" w14:textId="77777777" w:rsidR="00881D7C" w:rsidRDefault="00881D7C" w:rsidP="002D0D26">
      <w:pPr>
        <w:ind w:firstLine="720"/>
        <w:jc w:val="both"/>
      </w:pPr>
    </w:p>
    <w:p w14:paraId="4F10E994" w14:textId="77777777" w:rsidR="00881D7C" w:rsidRDefault="00881D7C" w:rsidP="002D0D26">
      <w:pPr>
        <w:ind w:firstLine="720"/>
        <w:jc w:val="both"/>
      </w:pPr>
    </w:p>
    <w:p w14:paraId="56DDB512" w14:textId="77777777" w:rsidR="00881D7C" w:rsidRDefault="00881D7C" w:rsidP="002D0D26">
      <w:pPr>
        <w:ind w:firstLine="720"/>
        <w:jc w:val="both"/>
      </w:pPr>
    </w:p>
    <w:p w14:paraId="1278595F" w14:textId="77777777" w:rsidR="00881D7C" w:rsidRPr="00DA7BB8" w:rsidRDefault="00881D7C" w:rsidP="002D0D26">
      <w:pPr>
        <w:ind w:firstLine="720"/>
        <w:jc w:val="both"/>
      </w:pPr>
    </w:p>
    <w:p w14:paraId="506B76B6" w14:textId="45B5F50A" w:rsidR="008E594E" w:rsidRPr="00DA7BB8" w:rsidRDefault="008E594E" w:rsidP="002D0D26">
      <w:pPr>
        <w:ind w:firstLine="720"/>
        <w:jc w:val="both"/>
      </w:pPr>
    </w:p>
    <w:p w14:paraId="70866110" w14:textId="6E469A3F" w:rsidR="008E594E" w:rsidRDefault="008E594E" w:rsidP="002D0D26">
      <w:pPr>
        <w:ind w:firstLine="720"/>
        <w:jc w:val="both"/>
      </w:pPr>
    </w:p>
    <w:p w14:paraId="1B0E81B9" w14:textId="34FC6365" w:rsidR="004A600E" w:rsidRPr="00DA7BB8" w:rsidRDefault="001831F4" w:rsidP="001227EE">
      <w:pPr>
        <w:ind w:firstLine="720"/>
        <w:jc w:val="both"/>
        <w:rPr>
          <w:lang w:eastAsia="ro-RO"/>
        </w:rPr>
      </w:pPr>
      <w:r>
        <w:lastRenderedPageBreak/>
        <w:t>F</w:t>
      </w:r>
      <w:r w:rsidR="002D0D26" w:rsidRPr="00DA7BB8">
        <w:t>aţă de c</w:t>
      </w:r>
      <w:r w:rsidR="00F71747" w:rsidRPr="00DA7BB8">
        <w:t>ele prezentate, a fost promovat</w:t>
      </w:r>
      <w:r w:rsidR="002D0D26" w:rsidRPr="00DA7BB8">
        <w:t xml:space="preserve"> </w:t>
      </w:r>
      <w:r w:rsidR="00F71747" w:rsidRPr="00DA7BB8">
        <w:t>prezentul proiect de</w:t>
      </w:r>
      <w:r w:rsidR="002D0D26" w:rsidRPr="00DA7BB8">
        <w:t xml:space="preserve"> Ordonanță de urgență a Guvernului</w:t>
      </w:r>
      <w:r w:rsidR="002D0D26" w:rsidRPr="00DA7BB8">
        <w:rPr>
          <w:lang w:eastAsia="ro-RO"/>
        </w:rPr>
        <w:t xml:space="preserve"> </w:t>
      </w:r>
      <w:r w:rsidR="00B67F08" w:rsidRPr="00DA7BB8">
        <w:rPr>
          <w:lang w:eastAsia="ro-RO"/>
        </w:rPr>
        <w:t>pentru</w:t>
      </w:r>
      <w:r w:rsidR="00881D7C" w:rsidRPr="00881D7C">
        <w:t xml:space="preserve"> </w:t>
      </w:r>
      <w:r w:rsidR="00881D7C" w:rsidRPr="00881D7C">
        <w:rPr>
          <w:lang w:eastAsia="ro-RO"/>
        </w:rPr>
        <w:t>suspendarea, modificarea și completarea unor prevederi din Ordonanța de urgență a Guvernului nr. 130/2020 privind unele măsuri pentru acordarea de sprijin financiar din fonduri externe nerambursabile, aferente Programului operaţional Competitivitate 2014-2020, în contextul crizei provocate de COVID-19, precum şi alte măsuri în domeniul fondurilor europene</w:t>
      </w:r>
      <w:r w:rsidR="00881D7C">
        <w:rPr>
          <w:lang w:eastAsia="ro-RO"/>
        </w:rPr>
        <w:t xml:space="preserve"> </w:t>
      </w:r>
      <w:r w:rsidR="00BD08D9">
        <w:rPr>
          <w:lang w:eastAsia="ro-RO"/>
        </w:rPr>
        <w:t xml:space="preserve">, </w:t>
      </w:r>
      <w:r w:rsidR="00E856D9" w:rsidRPr="00E856D9">
        <w:rPr>
          <w:lang w:eastAsia="ro-RO"/>
        </w:rPr>
        <w:t>care în forma prezentată a fost avizat de către instituțiile interesate și de către Consiliul Legislativ și pe care îl supunem spre adoptare</w:t>
      </w:r>
      <w:r w:rsidR="00892544">
        <w:rPr>
          <w:lang w:eastAsia="ro-RO"/>
        </w:rPr>
        <w:t>.</w:t>
      </w:r>
    </w:p>
    <w:p w14:paraId="79FEAF25" w14:textId="77777777" w:rsidR="00EC4E4D" w:rsidRPr="00DA7BB8" w:rsidRDefault="00EC4E4D" w:rsidP="002D0D26">
      <w:pPr>
        <w:ind w:firstLine="720"/>
        <w:jc w:val="both"/>
        <w:rPr>
          <w:lang w:eastAsia="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F21E0F" w:rsidRPr="00DA7BB8" w14:paraId="325FF9FA" w14:textId="77777777" w:rsidTr="00271BC3">
        <w:trPr>
          <w:trHeight w:val="944"/>
        </w:trPr>
        <w:tc>
          <w:tcPr>
            <w:tcW w:w="4814" w:type="dxa"/>
          </w:tcPr>
          <w:p w14:paraId="773B8B88" w14:textId="4E91CC77" w:rsidR="00EC4E4D" w:rsidRPr="00DA7BB8" w:rsidRDefault="00EC4E4D" w:rsidP="00271BC3">
            <w:pPr>
              <w:jc w:val="center"/>
              <w:rPr>
                <w:b/>
              </w:rPr>
            </w:pPr>
            <w:r w:rsidRPr="00DA7BB8">
              <w:rPr>
                <w:b/>
              </w:rPr>
              <w:t>MINISTRUL FONDURILOR EUROPENE</w:t>
            </w:r>
          </w:p>
        </w:tc>
        <w:tc>
          <w:tcPr>
            <w:tcW w:w="4815" w:type="dxa"/>
          </w:tcPr>
          <w:p w14:paraId="78E04DFD" w14:textId="554AB6CA" w:rsidR="00EC4E4D" w:rsidRPr="00DA7BB8" w:rsidRDefault="00EC4E4D" w:rsidP="00EC4E4D">
            <w:pPr>
              <w:jc w:val="center"/>
              <w:rPr>
                <w:b/>
                <w:bCs/>
              </w:rPr>
            </w:pPr>
            <w:r w:rsidRPr="00DA7BB8">
              <w:rPr>
                <w:b/>
                <w:bCs/>
              </w:rPr>
              <w:t>MINISTRUL ECONOMIEI, ENERGIEI ȘI MEDIULUI DE AFACERI</w:t>
            </w:r>
          </w:p>
          <w:p w14:paraId="4264DC30" w14:textId="77777777" w:rsidR="00EC4E4D" w:rsidRPr="00DA7BB8" w:rsidRDefault="00EC4E4D" w:rsidP="002D0D26">
            <w:pPr>
              <w:jc w:val="both"/>
              <w:rPr>
                <w:lang w:eastAsia="ro-RO"/>
              </w:rPr>
            </w:pPr>
          </w:p>
        </w:tc>
      </w:tr>
      <w:tr w:rsidR="00F21E0F" w:rsidRPr="00DA7BB8" w14:paraId="657CCF49" w14:textId="77777777" w:rsidTr="00271BC3">
        <w:trPr>
          <w:trHeight w:val="1079"/>
        </w:trPr>
        <w:tc>
          <w:tcPr>
            <w:tcW w:w="4814" w:type="dxa"/>
          </w:tcPr>
          <w:p w14:paraId="6677CFA8" w14:textId="4E3049AA" w:rsidR="00EC4E4D" w:rsidRPr="00DA7BB8" w:rsidRDefault="00EC4E4D" w:rsidP="00EC4E4D">
            <w:pPr>
              <w:jc w:val="center"/>
              <w:rPr>
                <w:b/>
                <w:bCs/>
              </w:rPr>
            </w:pPr>
            <w:r w:rsidRPr="00DA7BB8">
              <w:rPr>
                <w:b/>
                <w:bCs/>
              </w:rPr>
              <w:t xml:space="preserve">Ioan Marcel </w:t>
            </w:r>
            <w:r w:rsidR="00115A06" w:rsidRPr="00DA7BB8">
              <w:rPr>
                <w:b/>
                <w:bCs/>
              </w:rPr>
              <w:t>BOLOȘ</w:t>
            </w:r>
          </w:p>
          <w:p w14:paraId="2705ABD0" w14:textId="77777777" w:rsidR="00EC4E4D" w:rsidRPr="00DA7BB8" w:rsidRDefault="00EC4E4D" w:rsidP="00EC4E4D">
            <w:pPr>
              <w:jc w:val="center"/>
              <w:rPr>
                <w:lang w:eastAsia="ro-RO"/>
              </w:rPr>
            </w:pPr>
          </w:p>
        </w:tc>
        <w:tc>
          <w:tcPr>
            <w:tcW w:w="4815" w:type="dxa"/>
          </w:tcPr>
          <w:p w14:paraId="7B760CFE" w14:textId="2C9FCFAF" w:rsidR="00EC4E4D" w:rsidRPr="00DA7BB8" w:rsidRDefault="00EC4E4D" w:rsidP="00EC4E4D">
            <w:pPr>
              <w:jc w:val="center"/>
              <w:rPr>
                <w:b/>
                <w:bCs/>
              </w:rPr>
            </w:pPr>
            <w:r w:rsidRPr="00DA7BB8">
              <w:rPr>
                <w:b/>
                <w:bCs/>
              </w:rPr>
              <w:t xml:space="preserve">Virgil-Daniel </w:t>
            </w:r>
            <w:r w:rsidR="00115A06" w:rsidRPr="00DA7BB8">
              <w:rPr>
                <w:b/>
                <w:bCs/>
              </w:rPr>
              <w:t>POPESCU</w:t>
            </w:r>
          </w:p>
          <w:p w14:paraId="1F9D02B0" w14:textId="77777777" w:rsidR="00EC4E4D" w:rsidRPr="00DA7BB8" w:rsidRDefault="00EC4E4D" w:rsidP="002D0D26">
            <w:pPr>
              <w:jc w:val="both"/>
              <w:rPr>
                <w:lang w:eastAsia="ro-RO"/>
              </w:rPr>
            </w:pPr>
          </w:p>
        </w:tc>
      </w:tr>
      <w:tr w:rsidR="00F21E0F" w:rsidRPr="00DA7BB8" w14:paraId="5DAD3C85" w14:textId="77777777" w:rsidTr="00271BC3">
        <w:trPr>
          <w:trHeight w:val="1286"/>
        </w:trPr>
        <w:tc>
          <w:tcPr>
            <w:tcW w:w="4814" w:type="dxa"/>
          </w:tcPr>
          <w:p w14:paraId="273DD264" w14:textId="77777777" w:rsidR="004A600E" w:rsidRPr="00DA7BB8" w:rsidRDefault="004A600E" w:rsidP="00115A06">
            <w:pPr>
              <w:rPr>
                <w:b/>
                <w:bCs/>
              </w:rPr>
            </w:pPr>
          </w:p>
          <w:p w14:paraId="6AE11443" w14:textId="09BD0100" w:rsidR="004A600E" w:rsidRPr="00DA7BB8" w:rsidRDefault="004A600E" w:rsidP="00271BC3">
            <w:pPr>
              <w:jc w:val="center"/>
              <w:rPr>
                <w:b/>
                <w:bCs/>
              </w:rPr>
            </w:pPr>
          </w:p>
        </w:tc>
        <w:tc>
          <w:tcPr>
            <w:tcW w:w="4815" w:type="dxa"/>
          </w:tcPr>
          <w:p w14:paraId="57D33BE2" w14:textId="77777777" w:rsidR="00271BC3" w:rsidRPr="00DA7BB8" w:rsidRDefault="00271BC3" w:rsidP="00EC4E4D">
            <w:pPr>
              <w:jc w:val="center"/>
              <w:rPr>
                <w:b/>
                <w:bCs/>
              </w:rPr>
            </w:pPr>
          </w:p>
        </w:tc>
      </w:tr>
    </w:tbl>
    <w:p w14:paraId="7D7DCF84" w14:textId="351A4908" w:rsidR="00EC4E4D" w:rsidRPr="00DA7BB8" w:rsidRDefault="00EC4E4D" w:rsidP="00115A06">
      <w:pPr>
        <w:jc w:val="center"/>
        <w:rPr>
          <w:b/>
          <w:lang w:eastAsia="ro-RO"/>
        </w:rPr>
      </w:pPr>
      <w:r w:rsidRPr="00DA7BB8">
        <w:rPr>
          <w:b/>
          <w:lang w:eastAsia="ro-RO"/>
        </w:rPr>
        <w:t>AVIZĂM FAVORABIL:</w:t>
      </w:r>
    </w:p>
    <w:p w14:paraId="4C707DAA" w14:textId="77777777" w:rsidR="00271BC3" w:rsidRPr="00DA7BB8" w:rsidRDefault="00271BC3" w:rsidP="00EC4E4D">
      <w:pPr>
        <w:ind w:firstLine="720"/>
        <w:jc w:val="center"/>
        <w:rPr>
          <w:b/>
          <w:lang w:eastAsia="ro-RO"/>
        </w:rPr>
      </w:pPr>
    </w:p>
    <w:p w14:paraId="331F5743" w14:textId="77777777" w:rsidR="00EC4E4D" w:rsidRPr="00DA7BB8" w:rsidRDefault="00EC4E4D" w:rsidP="00EC4E4D">
      <w:pPr>
        <w:ind w:firstLine="720"/>
        <w:jc w:val="center"/>
        <w:rPr>
          <w:b/>
          <w:lang w:eastAsia="ro-RO"/>
        </w:rPr>
      </w:pPr>
    </w:p>
    <w:tbl>
      <w:tblPr>
        <w:tblW w:w="0" w:type="auto"/>
        <w:tblLook w:val="04A0" w:firstRow="1" w:lastRow="0" w:firstColumn="1" w:lastColumn="0" w:noHBand="0" w:noVBand="1"/>
      </w:tblPr>
      <w:tblGrid>
        <w:gridCol w:w="270"/>
        <w:gridCol w:w="4542"/>
        <w:gridCol w:w="4817"/>
      </w:tblGrid>
      <w:tr w:rsidR="00F21E0F" w:rsidRPr="00DA7BB8" w14:paraId="4D28ED9E" w14:textId="77777777" w:rsidTr="00EC4E4D">
        <w:tc>
          <w:tcPr>
            <w:tcW w:w="4812" w:type="dxa"/>
            <w:gridSpan w:val="2"/>
            <w:shd w:val="clear" w:color="auto" w:fill="auto"/>
          </w:tcPr>
          <w:p w14:paraId="149795CE" w14:textId="77777777" w:rsidR="00EC4E4D" w:rsidRPr="00DA7BB8" w:rsidRDefault="00EC4E4D" w:rsidP="00EC4E4D">
            <w:pPr>
              <w:jc w:val="center"/>
              <w:rPr>
                <w:b/>
                <w:bCs/>
              </w:rPr>
            </w:pPr>
          </w:p>
        </w:tc>
        <w:tc>
          <w:tcPr>
            <w:tcW w:w="4817" w:type="dxa"/>
            <w:shd w:val="clear" w:color="auto" w:fill="auto"/>
          </w:tcPr>
          <w:p w14:paraId="457FA6A5" w14:textId="0BBC4AF9" w:rsidR="00115A06" w:rsidRPr="00DA7BB8" w:rsidRDefault="00115A06" w:rsidP="00EC4E4D">
            <w:pPr>
              <w:jc w:val="center"/>
            </w:pPr>
          </w:p>
        </w:tc>
      </w:tr>
      <w:tr w:rsidR="00F21E0F" w:rsidRPr="00DA7BB8" w14:paraId="0BA424AA" w14:textId="77777777" w:rsidTr="00EC4E4D">
        <w:tc>
          <w:tcPr>
            <w:tcW w:w="4812" w:type="dxa"/>
            <w:gridSpan w:val="2"/>
            <w:shd w:val="clear" w:color="auto" w:fill="auto"/>
          </w:tcPr>
          <w:p w14:paraId="3F112661" w14:textId="22741C96" w:rsidR="00EC4E4D" w:rsidRPr="00DA7BB8" w:rsidRDefault="00EC4E4D" w:rsidP="00115A06">
            <w:pPr>
              <w:jc w:val="center"/>
              <w:rPr>
                <w:b/>
                <w:bCs/>
              </w:rPr>
            </w:pPr>
          </w:p>
        </w:tc>
        <w:tc>
          <w:tcPr>
            <w:tcW w:w="4817" w:type="dxa"/>
            <w:shd w:val="clear" w:color="auto" w:fill="auto"/>
          </w:tcPr>
          <w:p w14:paraId="0FFA2D2F" w14:textId="10813156" w:rsidR="00115A06" w:rsidRPr="00DA7BB8" w:rsidRDefault="00115A06" w:rsidP="00271BC3">
            <w:pPr>
              <w:rPr>
                <w:b/>
                <w:bCs/>
              </w:rPr>
            </w:pPr>
          </w:p>
        </w:tc>
      </w:tr>
      <w:tr w:rsidR="00F21E0F" w:rsidRPr="00DA7BB8" w14:paraId="228D9864" w14:textId="77777777" w:rsidTr="00892544">
        <w:tc>
          <w:tcPr>
            <w:tcW w:w="270" w:type="dxa"/>
            <w:shd w:val="clear" w:color="auto" w:fill="auto"/>
          </w:tcPr>
          <w:p w14:paraId="258B1DB2" w14:textId="1BBE5BAF" w:rsidR="00802BE4" w:rsidRPr="00DA7BB8" w:rsidRDefault="00802BE4" w:rsidP="00802BE4">
            <w:pPr>
              <w:rPr>
                <w:b/>
              </w:rPr>
            </w:pPr>
          </w:p>
        </w:tc>
        <w:tc>
          <w:tcPr>
            <w:tcW w:w="9359" w:type="dxa"/>
            <w:gridSpan w:val="2"/>
            <w:shd w:val="clear" w:color="auto" w:fill="auto"/>
          </w:tcPr>
          <w:p w14:paraId="45E58A95" w14:textId="77777777" w:rsidR="00271BC3" w:rsidRPr="00DA7BB8" w:rsidRDefault="00271BC3" w:rsidP="00271BC3">
            <w:pPr>
              <w:jc w:val="center"/>
              <w:rPr>
                <w:b/>
              </w:rPr>
            </w:pPr>
            <w:r w:rsidRPr="00DA7BB8">
              <w:rPr>
                <w:b/>
              </w:rPr>
              <w:t>Directorul SERVICIULUI DE TELECOMUNICAŢII SPECIALE</w:t>
            </w:r>
          </w:p>
          <w:p w14:paraId="64FEEB16" w14:textId="12025EBB" w:rsidR="00802BE4" w:rsidRPr="00DA7BB8" w:rsidRDefault="00271BC3" w:rsidP="00271BC3">
            <w:pPr>
              <w:jc w:val="center"/>
              <w:rPr>
                <w:b/>
              </w:rPr>
            </w:pPr>
            <w:r w:rsidRPr="00DA7BB8">
              <w:rPr>
                <w:b/>
              </w:rPr>
              <w:t>Ionel-Sorin BĂLAN</w:t>
            </w:r>
          </w:p>
        </w:tc>
      </w:tr>
      <w:tr w:rsidR="00F21E0F" w:rsidRPr="00DA7BB8" w14:paraId="602E25AC" w14:textId="77777777" w:rsidTr="00892544">
        <w:tc>
          <w:tcPr>
            <w:tcW w:w="270" w:type="dxa"/>
            <w:shd w:val="clear" w:color="auto" w:fill="auto"/>
          </w:tcPr>
          <w:p w14:paraId="4FEC1B51" w14:textId="109EF8ED" w:rsidR="00802BE4" w:rsidRPr="00DA7BB8" w:rsidRDefault="00802BE4" w:rsidP="00802BE4">
            <w:pPr>
              <w:jc w:val="center"/>
              <w:rPr>
                <w:b/>
              </w:rPr>
            </w:pPr>
          </w:p>
        </w:tc>
        <w:tc>
          <w:tcPr>
            <w:tcW w:w="9359" w:type="dxa"/>
            <w:gridSpan w:val="2"/>
            <w:shd w:val="clear" w:color="auto" w:fill="auto"/>
          </w:tcPr>
          <w:p w14:paraId="2FE0DA94" w14:textId="247E0853" w:rsidR="00802BE4" w:rsidRPr="00DA7BB8" w:rsidRDefault="00802BE4" w:rsidP="00EC4E4D">
            <w:pPr>
              <w:jc w:val="center"/>
              <w:rPr>
                <w:b/>
              </w:rPr>
            </w:pPr>
          </w:p>
        </w:tc>
      </w:tr>
      <w:tr w:rsidR="00F21E0F" w:rsidRPr="00DA7BB8" w14:paraId="2ED4E3A6" w14:textId="77777777" w:rsidTr="00EC4E4D">
        <w:tc>
          <w:tcPr>
            <w:tcW w:w="4812" w:type="dxa"/>
            <w:gridSpan w:val="2"/>
            <w:shd w:val="clear" w:color="auto" w:fill="auto"/>
          </w:tcPr>
          <w:p w14:paraId="7B27B670" w14:textId="77777777" w:rsidR="00802BE4" w:rsidRPr="00DA7BB8" w:rsidRDefault="00802BE4" w:rsidP="00802BE4">
            <w:pPr>
              <w:rPr>
                <w:b/>
              </w:rPr>
            </w:pPr>
          </w:p>
        </w:tc>
        <w:tc>
          <w:tcPr>
            <w:tcW w:w="4817" w:type="dxa"/>
            <w:shd w:val="clear" w:color="auto" w:fill="auto"/>
          </w:tcPr>
          <w:p w14:paraId="671F97CF" w14:textId="77777777" w:rsidR="00802BE4" w:rsidRPr="00DA7BB8" w:rsidRDefault="00802BE4" w:rsidP="00EC4E4D">
            <w:pPr>
              <w:jc w:val="center"/>
              <w:rPr>
                <w:b/>
              </w:rPr>
            </w:pPr>
          </w:p>
          <w:p w14:paraId="70AE7FCF" w14:textId="77777777" w:rsidR="004A600E" w:rsidRPr="00DA7BB8" w:rsidRDefault="004A600E" w:rsidP="00EC4E4D">
            <w:pPr>
              <w:jc w:val="center"/>
              <w:rPr>
                <w:b/>
              </w:rPr>
            </w:pPr>
          </w:p>
          <w:p w14:paraId="3D8EEADD" w14:textId="420FBC10" w:rsidR="004A600E" w:rsidRPr="00DA7BB8" w:rsidRDefault="004A600E" w:rsidP="00EC4E4D">
            <w:pPr>
              <w:jc w:val="center"/>
              <w:rPr>
                <w:b/>
              </w:rPr>
            </w:pPr>
          </w:p>
        </w:tc>
      </w:tr>
      <w:tr w:rsidR="00F21E0F" w:rsidRPr="00DA7BB8" w14:paraId="002B26E9" w14:textId="77777777" w:rsidTr="00EC4E4D">
        <w:tc>
          <w:tcPr>
            <w:tcW w:w="4812" w:type="dxa"/>
            <w:gridSpan w:val="2"/>
            <w:shd w:val="clear" w:color="auto" w:fill="auto"/>
          </w:tcPr>
          <w:p w14:paraId="1C5B0020" w14:textId="4F6BC912" w:rsidR="00802BE4" w:rsidRPr="00DA7BB8" w:rsidRDefault="00802BE4" w:rsidP="00EC4E4D">
            <w:pPr>
              <w:jc w:val="center"/>
              <w:rPr>
                <w:b/>
              </w:rPr>
            </w:pPr>
          </w:p>
        </w:tc>
        <w:tc>
          <w:tcPr>
            <w:tcW w:w="4817" w:type="dxa"/>
            <w:shd w:val="clear" w:color="auto" w:fill="auto"/>
          </w:tcPr>
          <w:p w14:paraId="6A209CC5" w14:textId="21AA4132" w:rsidR="00802BE4" w:rsidRPr="00DA7BB8" w:rsidRDefault="00802BE4" w:rsidP="00EC4E4D">
            <w:pPr>
              <w:jc w:val="center"/>
              <w:rPr>
                <w:b/>
              </w:rPr>
            </w:pPr>
          </w:p>
        </w:tc>
      </w:tr>
      <w:tr w:rsidR="00F21E0F" w:rsidRPr="00DA7BB8" w14:paraId="61455A10" w14:textId="77777777" w:rsidTr="00B767E9">
        <w:trPr>
          <w:trHeight w:val="80"/>
        </w:trPr>
        <w:tc>
          <w:tcPr>
            <w:tcW w:w="4812" w:type="dxa"/>
            <w:gridSpan w:val="2"/>
            <w:shd w:val="clear" w:color="auto" w:fill="auto"/>
          </w:tcPr>
          <w:p w14:paraId="04E5ADE2" w14:textId="750D84F0" w:rsidR="00802BE4" w:rsidRPr="00DA7BB8" w:rsidRDefault="00802BE4" w:rsidP="00EC4E4D">
            <w:pPr>
              <w:jc w:val="center"/>
              <w:rPr>
                <w:b/>
              </w:rPr>
            </w:pPr>
          </w:p>
        </w:tc>
        <w:tc>
          <w:tcPr>
            <w:tcW w:w="4817" w:type="dxa"/>
            <w:shd w:val="clear" w:color="auto" w:fill="auto"/>
          </w:tcPr>
          <w:p w14:paraId="7A4C6ED8" w14:textId="1B93CFFE" w:rsidR="00802BE4" w:rsidRPr="00DA7BB8" w:rsidRDefault="00802BE4" w:rsidP="00EC4E4D">
            <w:pPr>
              <w:jc w:val="center"/>
              <w:rPr>
                <w:b/>
              </w:rPr>
            </w:pPr>
          </w:p>
        </w:tc>
      </w:tr>
      <w:tr w:rsidR="00F21E0F" w:rsidRPr="00DA7BB8" w14:paraId="368AE669" w14:textId="77777777" w:rsidTr="00EC4E4D">
        <w:tc>
          <w:tcPr>
            <w:tcW w:w="4812" w:type="dxa"/>
            <w:gridSpan w:val="2"/>
            <w:shd w:val="clear" w:color="auto" w:fill="auto"/>
          </w:tcPr>
          <w:p w14:paraId="09B62A35" w14:textId="77777777" w:rsidR="00802BE4" w:rsidRPr="00DA7BB8" w:rsidRDefault="00802BE4" w:rsidP="00EC4E4D">
            <w:pPr>
              <w:jc w:val="center"/>
              <w:rPr>
                <w:b/>
              </w:rPr>
            </w:pPr>
          </w:p>
          <w:p w14:paraId="710830BD" w14:textId="77777777" w:rsidR="00802BE4" w:rsidRPr="00DA7BB8" w:rsidRDefault="00802BE4" w:rsidP="00EC4E4D">
            <w:pPr>
              <w:jc w:val="center"/>
              <w:rPr>
                <w:b/>
              </w:rPr>
            </w:pPr>
          </w:p>
        </w:tc>
        <w:tc>
          <w:tcPr>
            <w:tcW w:w="4817" w:type="dxa"/>
            <w:shd w:val="clear" w:color="auto" w:fill="auto"/>
          </w:tcPr>
          <w:p w14:paraId="111E2346" w14:textId="77777777" w:rsidR="00802BE4" w:rsidRPr="00DA7BB8" w:rsidRDefault="00802BE4" w:rsidP="00EC4E4D">
            <w:pPr>
              <w:jc w:val="center"/>
              <w:rPr>
                <w:b/>
              </w:rPr>
            </w:pPr>
          </w:p>
          <w:p w14:paraId="3222769C" w14:textId="77777777" w:rsidR="004A600E" w:rsidRPr="00DA7BB8" w:rsidRDefault="004A600E" w:rsidP="00EC4E4D">
            <w:pPr>
              <w:jc w:val="center"/>
              <w:rPr>
                <w:b/>
              </w:rPr>
            </w:pPr>
          </w:p>
          <w:p w14:paraId="6242C4F5" w14:textId="4C3BEDE6" w:rsidR="004A600E" w:rsidRPr="00DA7BB8" w:rsidRDefault="004A600E" w:rsidP="00EC4E4D">
            <w:pPr>
              <w:jc w:val="center"/>
              <w:rPr>
                <w:b/>
              </w:rPr>
            </w:pPr>
          </w:p>
        </w:tc>
      </w:tr>
      <w:tr w:rsidR="00F21E0F" w:rsidRPr="00DA7BB8" w14:paraId="07DAE669" w14:textId="77777777" w:rsidTr="00EC4E4D">
        <w:tc>
          <w:tcPr>
            <w:tcW w:w="4812" w:type="dxa"/>
            <w:gridSpan w:val="2"/>
            <w:shd w:val="clear" w:color="auto" w:fill="auto"/>
          </w:tcPr>
          <w:p w14:paraId="5D4AD05A" w14:textId="07214AB2" w:rsidR="00802BE4" w:rsidRPr="00DA7BB8" w:rsidRDefault="00802BE4" w:rsidP="00EC4E4D">
            <w:pPr>
              <w:jc w:val="center"/>
              <w:rPr>
                <w:b/>
              </w:rPr>
            </w:pPr>
            <w:r w:rsidRPr="00DA7BB8">
              <w:rPr>
                <w:b/>
              </w:rPr>
              <w:t>MINISTRUL FINANŢELOR PUBLICE</w:t>
            </w:r>
          </w:p>
        </w:tc>
        <w:tc>
          <w:tcPr>
            <w:tcW w:w="4817" w:type="dxa"/>
            <w:shd w:val="clear" w:color="auto" w:fill="auto"/>
          </w:tcPr>
          <w:p w14:paraId="1A27E723" w14:textId="4C157F0B" w:rsidR="00802BE4" w:rsidRPr="00DA7BB8" w:rsidRDefault="00802BE4" w:rsidP="00EC4E4D">
            <w:pPr>
              <w:jc w:val="center"/>
              <w:rPr>
                <w:b/>
              </w:rPr>
            </w:pPr>
            <w:r w:rsidRPr="00DA7BB8">
              <w:rPr>
                <w:b/>
              </w:rPr>
              <w:t>MINISTRUL JUSTIŢIEI</w:t>
            </w:r>
          </w:p>
        </w:tc>
      </w:tr>
      <w:tr w:rsidR="004504C3" w:rsidRPr="00DA7BB8" w14:paraId="234BCB35" w14:textId="77777777" w:rsidTr="00EC4E4D">
        <w:tc>
          <w:tcPr>
            <w:tcW w:w="4812" w:type="dxa"/>
            <w:gridSpan w:val="2"/>
            <w:shd w:val="clear" w:color="auto" w:fill="auto"/>
          </w:tcPr>
          <w:p w14:paraId="2E2E2B97" w14:textId="3333C367" w:rsidR="004504C3" w:rsidRPr="00DA7BB8" w:rsidRDefault="004504C3" w:rsidP="00EC4E4D">
            <w:pPr>
              <w:jc w:val="center"/>
              <w:rPr>
                <w:b/>
              </w:rPr>
            </w:pPr>
            <w:r w:rsidRPr="00DA7BB8">
              <w:rPr>
                <w:b/>
              </w:rPr>
              <w:t xml:space="preserve">Florin </w:t>
            </w:r>
            <w:r w:rsidR="006D3D6D" w:rsidRPr="00DA7BB8">
              <w:rPr>
                <w:b/>
              </w:rPr>
              <w:t xml:space="preserve">Vasile </w:t>
            </w:r>
            <w:r w:rsidRPr="00DA7BB8">
              <w:rPr>
                <w:b/>
              </w:rPr>
              <w:t>CÎŢU</w:t>
            </w:r>
          </w:p>
        </w:tc>
        <w:tc>
          <w:tcPr>
            <w:tcW w:w="4817" w:type="dxa"/>
            <w:shd w:val="clear" w:color="auto" w:fill="auto"/>
          </w:tcPr>
          <w:p w14:paraId="3C4AF953" w14:textId="245F5F0F" w:rsidR="004504C3" w:rsidRPr="00DA7BB8" w:rsidRDefault="004504C3" w:rsidP="00EC4E4D">
            <w:pPr>
              <w:jc w:val="center"/>
              <w:rPr>
                <w:b/>
              </w:rPr>
            </w:pPr>
            <w:r w:rsidRPr="00DA7BB8">
              <w:rPr>
                <w:b/>
              </w:rPr>
              <w:t>Cătălin</w:t>
            </w:r>
            <w:r w:rsidR="00276338" w:rsidRPr="00DA7BB8">
              <w:rPr>
                <w:b/>
              </w:rPr>
              <w:t xml:space="preserve"> Marian</w:t>
            </w:r>
            <w:r w:rsidRPr="00DA7BB8">
              <w:rPr>
                <w:b/>
              </w:rPr>
              <w:t xml:space="preserve"> PREDOIU</w:t>
            </w:r>
          </w:p>
        </w:tc>
      </w:tr>
    </w:tbl>
    <w:p w14:paraId="6D464E77" w14:textId="77777777" w:rsidR="0065798D" w:rsidRDefault="0065798D" w:rsidP="007E0DD7">
      <w:pPr>
        <w:jc w:val="center"/>
        <w:rPr>
          <w:rFonts w:eastAsia="Calibri"/>
          <w:b/>
        </w:rPr>
      </w:pPr>
    </w:p>
    <w:p w14:paraId="3D3D273D" w14:textId="77777777" w:rsidR="0065798D" w:rsidRPr="007E0DD7" w:rsidRDefault="0065798D" w:rsidP="007E0DD7">
      <w:pPr>
        <w:jc w:val="center"/>
        <w:rPr>
          <w:rFonts w:eastAsia="Calibri"/>
          <w:b/>
        </w:rPr>
      </w:pPr>
    </w:p>
    <w:p w14:paraId="4325DD3D" w14:textId="77777777" w:rsidR="007E0DD7" w:rsidRPr="007E0DD7" w:rsidRDefault="007E0DD7" w:rsidP="007E0DD7">
      <w:pPr>
        <w:jc w:val="center"/>
        <w:rPr>
          <w:rFonts w:eastAsia="Calibri"/>
          <w:b/>
        </w:rPr>
      </w:pPr>
    </w:p>
    <w:p w14:paraId="1EA532D9" w14:textId="77777777" w:rsidR="007E0DD7" w:rsidRPr="007E0DD7" w:rsidRDefault="007E0DD7" w:rsidP="007E0DD7">
      <w:pPr>
        <w:jc w:val="center"/>
        <w:rPr>
          <w:rFonts w:eastAsia="Calibri"/>
          <w:b/>
        </w:rPr>
      </w:pPr>
    </w:p>
    <w:p w14:paraId="1CAF580F" w14:textId="77777777" w:rsidR="007E0DD7" w:rsidRPr="007E0DD7" w:rsidRDefault="007E0DD7" w:rsidP="007E0DD7">
      <w:pPr>
        <w:jc w:val="center"/>
        <w:rPr>
          <w:rFonts w:eastAsia="Calibri"/>
          <w:b/>
        </w:rPr>
      </w:pPr>
    </w:p>
    <w:p w14:paraId="0DD1F771" w14:textId="77777777" w:rsidR="007E0DD7" w:rsidRPr="007E0DD7" w:rsidRDefault="007E0DD7" w:rsidP="007E0DD7">
      <w:pPr>
        <w:jc w:val="center"/>
        <w:rPr>
          <w:rFonts w:eastAsia="Calibri"/>
          <w:b/>
        </w:rPr>
      </w:pPr>
    </w:p>
    <w:sectPr w:rsidR="007E0DD7" w:rsidRPr="007E0DD7" w:rsidSect="00D73FF1">
      <w:headerReference w:type="even" r:id="rId8"/>
      <w:headerReference w:type="default" r:id="rId9"/>
      <w:footerReference w:type="even" r:id="rId10"/>
      <w:footerReference w:type="default" r:id="rId11"/>
      <w:headerReference w:type="first" r:id="rId12"/>
      <w:footerReference w:type="first" r:id="rId13"/>
      <w:pgSz w:w="11907" w:h="16839" w:code="9"/>
      <w:pgMar w:top="1134" w:right="1134" w:bottom="1134" w:left="1134" w:header="709" w:footer="709"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4DEE46" w14:textId="77777777" w:rsidR="00646728" w:rsidRDefault="00646728">
      <w:r>
        <w:separator/>
      </w:r>
    </w:p>
  </w:endnote>
  <w:endnote w:type="continuationSeparator" w:id="0">
    <w:p w14:paraId="48C89A8D" w14:textId="77777777" w:rsidR="00646728" w:rsidRDefault="00646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AA2A42" w14:textId="77777777" w:rsidR="00AF1B23" w:rsidRDefault="00AF1B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03829426"/>
      <w:docPartObj>
        <w:docPartGallery w:val="Page Numbers (Bottom of Page)"/>
        <w:docPartUnique/>
      </w:docPartObj>
    </w:sdtPr>
    <w:sdtEndPr>
      <w:rPr>
        <w:noProof/>
        <w:sz w:val="20"/>
      </w:rPr>
    </w:sdtEndPr>
    <w:sdtContent>
      <w:p w14:paraId="4FE3F000" w14:textId="1C5E2668" w:rsidR="00AF1B23" w:rsidRPr="00E73792" w:rsidRDefault="00646728">
        <w:pPr>
          <w:pStyle w:val="Footer"/>
          <w:jc w:val="center"/>
          <w:rPr>
            <w:sz w:val="20"/>
          </w:rPr>
        </w:pPr>
      </w:p>
    </w:sdtContent>
  </w:sdt>
  <w:p w14:paraId="599D5913" w14:textId="77777777" w:rsidR="00AF1B23" w:rsidRDefault="00AF1B23">
    <w:pPr>
      <w:pBdr>
        <w:top w:val="nil"/>
        <w:left w:val="nil"/>
        <w:bottom w:val="nil"/>
        <w:right w:val="nil"/>
        <w:between w:val="nil"/>
      </w:pBdr>
      <w:tabs>
        <w:tab w:val="center" w:pos="4320"/>
        <w:tab w:val="right" w:pos="8640"/>
      </w:tabs>
      <w:spacing w:after="120" w:line="276" w:lineRule="auto"/>
      <w:ind w:left="1701" w:hanging="1701"/>
      <w:jc w:val="both"/>
      <w:rPr>
        <w:rFonts w:ascii="Cambria" w:eastAsia="Cambria" w:hAnsi="Cambria" w:cs="Cambria"/>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C48600" w14:textId="77777777" w:rsidR="00AF1B23" w:rsidRDefault="00AF1B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F53785" w14:textId="77777777" w:rsidR="00646728" w:rsidRDefault="00646728">
      <w:r>
        <w:separator/>
      </w:r>
    </w:p>
  </w:footnote>
  <w:footnote w:type="continuationSeparator" w:id="0">
    <w:p w14:paraId="0DA026BF" w14:textId="77777777" w:rsidR="00646728" w:rsidRDefault="00646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68549" w14:textId="77777777" w:rsidR="00AF1B23" w:rsidRDefault="00AF1B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1394D" w14:textId="77777777" w:rsidR="00AF1B23" w:rsidRDefault="00AF1B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47C486" w14:textId="77777777" w:rsidR="00AF1B23" w:rsidRDefault="00AF1B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83E2D"/>
    <w:multiLevelType w:val="hybridMultilevel"/>
    <w:tmpl w:val="621C6646"/>
    <w:lvl w:ilvl="0" w:tplc="F1481F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8F682B"/>
    <w:multiLevelType w:val="hybridMultilevel"/>
    <w:tmpl w:val="41327DBC"/>
    <w:lvl w:ilvl="0" w:tplc="D4EACF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F305F4"/>
    <w:multiLevelType w:val="hybridMultilevel"/>
    <w:tmpl w:val="07303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16345C"/>
    <w:multiLevelType w:val="hybridMultilevel"/>
    <w:tmpl w:val="B804F0B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585B563F"/>
    <w:multiLevelType w:val="hybridMultilevel"/>
    <w:tmpl w:val="C988DDA2"/>
    <w:lvl w:ilvl="0" w:tplc="A9743788">
      <w:start w:val="1"/>
      <w:numFmt w:val="lowerRoman"/>
      <w:lvlText w:val="%1)"/>
      <w:lvlJc w:val="left"/>
      <w:pPr>
        <w:ind w:left="1483" w:hanging="720"/>
      </w:pPr>
      <w:rPr>
        <w:rFonts w:hint="default"/>
      </w:rPr>
    </w:lvl>
    <w:lvl w:ilvl="1" w:tplc="04090019" w:tentative="1">
      <w:start w:val="1"/>
      <w:numFmt w:val="lowerLetter"/>
      <w:lvlText w:val="%2."/>
      <w:lvlJc w:val="left"/>
      <w:pPr>
        <w:ind w:left="1843" w:hanging="360"/>
      </w:pPr>
    </w:lvl>
    <w:lvl w:ilvl="2" w:tplc="0409001B" w:tentative="1">
      <w:start w:val="1"/>
      <w:numFmt w:val="lowerRoman"/>
      <w:lvlText w:val="%3."/>
      <w:lvlJc w:val="right"/>
      <w:pPr>
        <w:ind w:left="2563" w:hanging="180"/>
      </w:pPr>
    </w:lvl>
    <w:lvl w:ilvl="3" w:tplc="0409000F" w:tentative="1">
      <w:start w:val="1"/>
      <w:numFmt w:val="decimal"/>
      <w:lvlText w:val="%4."/>
      <w:lvlJc w:val="left"/>
      <w:pPr>
        <w:ind w:left="3283" w:hanging="360"/>
      </w:pPr>
    </w:lvl>
    <w:lvl w:ilvl="4" w:tplc="04090019" w:tentative="1">
      <w:start w:val="1"/>
      <w:numFmt w:val="lowerLetter"/>
      <w:lvlText w:val="%5."/>
      <w:lvlJc w:val="left"/>
      <w:pPr>
        <w:ind w:left="4003" w:hanging="360"/>
      </w:pPr>
    </w:lvl>
    <w:lvl w:ilvl="5" w:tplc="0409001B" w:tentative="1">
      <w:start w:val="1"/>
      <w:numFmt w:val="lowerRoman"/>
      <w:lvlText w:val="%6."/>
      <w:lvlJc w:val="right"/>
      <w:pPr>
        <w:ind w:left="4723" w:hanging="180"/>
      </w:pPr>
    </w:lvl>
    <w:lvl w:ilvl="6" w:tplc="0409000F" w:tentative="1">
      <w:start w:val="1"/>
      <w:numFmt w:val="decimal"/>
      <w:lvlText w:val="%7."/>
      <w:lvlJc w:val="left"/>
      <w:pPr>
        <w:ind w:left="5443" w:hanging="360"/>
      </w:pPr>
    </w:lvl>
    <w:lvl w:ilvl="7" w:tplc="04090019" w:tentative="1">
      <w:start w:val="1"/>
      <w:numFmt w:val="lowerLetter"/>
      <w:lvlText w:val="%8."/>
      <w:lvlJc w:val="left"/>
      <w:pPr>
        <w:ind w:left="6163" w:hanging="360"/>
      </w:pPr>
    </w:lvl>
    <w:lvl w:ilvl="8" w:tplc="0409001B" w:tentative="1">
      <w:start w:val="1"/>
      <w:numFmt w:val="lowerRoman"/>
      <w:lvlText w:val="%9."/>
      <w:lvlJc w:val="right"/>
      <w:pPr>
        <w:ind w:left="6883" w:hanging="180"/>
      </w:pPr>
    </w:lvl>
  </w:abstractNum>
  <w:abstractNum w:abstractNumId="5" w15:restartNumberingAfterBreak="0">
    <w:nsid w:val="63562C7C"/>
    <w:multiLevelType w:val="hybridMultilevel"/>
    <w:tmpl w:val="D214E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BB3379"/>
    <w:multiLevelType w:val="hybridMultilevel"/>
    <w:tmpl w:val="91107494"/>
    <w:lvl w:ilvl="0" w:tplc="A3DE0B3E">
      <w:start w:val="1"/>
      <w:numFmt w:val="upperRoman"/>
      <w:lvlText w:val="%1."/>
      <w:lvlJc w:val="left"/>
      <w:pPr>
        <w:ind w:left="1123" w:hanging="720"/>
      </w:pPr>
      <w:rPr>
        <w:rFonts w:hint="default"/>
      </w:r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7" w15:restartNumberingAfterBreak="0">
    <w:nsid w:val="7DC414C0"/>
    <w:multiLevelType w:val="hybridMultilevel"/>
    <w:tmpl w:val="85769A20"/>
    <w:lvl w:ilvl="0" w:tplc="1F6232D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
  </w:num>
  <w:num w:numId="3">
    <w:abstractNumId w:val="7"/>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D51"/>
    <w:rsid w:val="00005652"/>
    <w:rsid w:val="00013D11"/>
    <w:rsid w:val="000232AA"/>
    <w:rsid w:val="00025FEE"/>
    <w:rsid w:val="00027D1D"/>
    <w:rsid w:val="00045A33"/>
    <w:rsid w:val="00063C72"/>
    <w:rsid w:val="00075D4C"/>
    <w:rsid w:val="00076B16"/>
    <w:rsid w:val="00084C30"/>
    <w:rsid w:val="000927F5"/>
    <w:rsid w:val="000979C1"/>
    <w:rsid w:val="000A4239"/>
    <w:rsid w:val="000B4963"/>
    <w:rsid w:val="000B7AD5"/>
    <w:rsid w:val="000C0D13"/>
    <w:rsid w:val="000E2B49"/>
    <w:rsid w:val="000F0E36"/>
    <w:rsid w:val="00115A06"/>
    <w:rsid w:val="0011789E"/>
    <w:rsid w:val="001227EE"/>
    <w:rsid w:val="00123AB7"/>
    <w:rsid w:val="001464CA"/>
    <w:rsid w:val="001518F4"/>
    <w:rsid w:val="00153FF6"/>
    <w:rsid w:val="001552C0"/>
    <w:rsid w:val="00161EDE"/>
    <w:rsid w:val="001650C3"/>
    <w:rsid w:val="00170B1A"/>
    <w:rsid w:val="00171E30"/>
    <w:rsid w:val="001770A3"/>
    <w:rsid w:val="001831F4"/>
    <w:rsid w:val="001A3C36"/>
    <w:rsid w:val="001A3D7F"/>
    <w:rsid w:val="001A6029"/>
    <w:rsid w:val="001C2509"/>
    <w:rsid w:val="001C482B"/>
    <w:rsid w:val="001C582F"/>
    <w:rsid w:val="001E2B88"/>
    <w:rsid w:val="001E456A"/>
    <w:rsid w:val="002077DB"/>
    <w:rsid w:val="00207D87"/>
    <w:rsid w:val="00230F9F"/>
    <w:rsid w:val="00237DC6"/>
    <w:rsid w:val="00241728"/>
    <w:rsid w:val="00242FE7"/>
    <w:rsid w:val="002555C4"/>
    <w:rsid w:val="002648C5"/>
    <w:rsid w:val="00267609"/>
    <w:rsid w:val="00271BC3"/>
    <w:rsid w:val="00276338"/>
    <w:rsid w:val="00277733"/>
    <w:rsid w:val="00280CA0"/>
    <w:rsid w:val="002942C0"/>
    <w:rsid w:val="00294F16"/>
    <w:rsid w:val="002B3B04"/>
    <w:rsid w:val="002B6C0C"/>
    <w:rsid w:val="002C296E"/>
    <w:rsid w:val="002C29E5"/>
    <w:rsid w:val="002C2C43"/>
    <w:rsid w:val="002D0D26"/>
    <w:rsid w:val="002D508A"/>
    <w:rsid w:val="002D6960"/>
    <w:rsid w:val="002F6A91"/>
    <w:rsid w:val="00305738"/>
    <w:rsid w:val="00313338"/>
    <w:rsid w:val="003136FB"/>
    <w:rsid w:val="003210DD"/>
    <w:rsid w:val="00332522"/>
    <w:rsid w:val="00333410"/>
    <w:rsid w:val="00340B5E"/>
    <w:rsid w:val="00351560"/>
    <w:rsid w:val="0035476C"/>
    <w:rsid w:val="003607DA"/>
    <w:rsid w:val="00364D9F"/>
    <w:rsid w:val="00370DBE"/>
    <w:rsid w:val="00376C55"/>
    <w:rsid w:val="003864B8"/>
    <w:rsid w:val="00386FFB"/>
    <w:rsid w:val="003A10A4"/>
    <w:rsid w:val="003A147A"/>
    <w:rsid w:val="003A65CD"/>
    <w:rsid w:val="003B3026"/>
    <w:rsid w:val="003B4905"/>
    <w:rsid w:val="003C23E3"/>
    <w:rsid w:val="003D0EAC"/>
    <w:rsid w:val="003D2CDB"/>
    <w:rsid w:val="003D6B0A"/>
    <w:rsid w:val="003E5C2E"/>
    <w:rsid w:val="003F1AF1"/>
    <w:rsid w:val="00400046"/>
    <w:rsid w:val="00401133"/>
    <w:rsid w:val="004504C3"/>
    <w:rsid w:val="004600F2"/>
    <w:rsid w:val="004820B5"/>
    <w:rsid w:val="00483173"/>
    <w:rsid w:val="004A173A"/>
    <w:rsid w:val="004A600E"/>
    <w:rsid w:val="004A6225"/>
    <w:rsid w:val="004B0527"/>
    <w:rsid w:val="004C0C7E"/>
    <w:rsid w:val="004E07B1"/>
    <w:rsid w:val="004E38FC"/>
    <w:rsid w:val="00500CC1"/>
    <w:rsid w:val="005079C8"/>
    <w:rsid w:val="00525482"/>
    <w:rsid w:val="00544184"/>
    <w:rsid w:val="00547B81"/>
    <w:rsid w:val="00554DF6"/>
    <w:rsid w:val="00564F1D"/>
    <w:rsid w:val="00571A70"/>
    <w:rsid w:val="0057617E"/>
    <w:rsid w:val="00584CAA"/>
    <w:rsid w:val="00586C56"/>
    <w:rsid w:val="005901F5"/>
    <w:rsid w:val="00590B89"/>
    <w:rsid w:val="00591989"/>
    <w:rsid w:val="00591C44"/>
    <w:rsid w:val="005A0C4F"/>
    <w:rsid w:val="005A7271"/>
    <w:rsid w:val="005C7A5D"/>
    <w:rsid w:val="005E1968"/>
    <w:rsid w:val="005E46DA"/>
    <w:rsid w:val="005E6427"/>
    <w:rsid w:val="00601BC2"/>
    <w:rsid w:val="00602A37"/>
    <w:rsid w:val="00606FA2"/>
    <w:rsid w:val="00613C62"/>
    <w:rsid w:val="00616E13"/>
    <w:rsid w:val="006207E1"/>
    <w:rsid w:val="00620FE0"/>
    <w:rsid w:val="00623CD7"/>
    <w:rsid w:val="006305E5"/>
    <w:rsid w:val="006340C9"/>
    <w:rsid w:val="00644709"/>
    <w:rsid w:val="00644BB5"/>
    <w:rsid w:val="00645D22"/>
    <w:rsid w:val="00646728"/>
    <w:rsid w:val="0065524E"/>
    <w:rsid w:val="0065798D"/>
    <w:rsid w:val="006615DC"/>
    <w:rsid w:val="0066474F"/>
    <w:rsid w:val="0068170F"/>
    <w:rsid w:val="006A1DFF"/>
    <w:rsid w:val="006B7E0F"/>
    <w:rsid w:val="006B7FC3"/>
    <w:rsid w:val="006C51D3"/>
    <w:rsid w:val="006D2699"/>
    <w:rsid w:val="006D33EC"/>
    <w:rsid w:val="006D3D6D"/>
    <w:rsid w:val="006E6BF6"/>
    <w:rsid w:val="006E76FF"/>
    <w:rsid w:val="006F62A2"/>
    <w:rsid w:val="0070315E"/>
    <w:rsid w:val="00706830"/>
    <w:rsid w:val="007155FF"/>
    <w:rsid w:val="007216D5"/>
    <w:rsid w:val="00731026"/>
    <w:rsid w:val="00737F7F"/>
    <w:rsid w:val="00742888"/>
    <w:rsid w:val="00743257"/>
    <w:rsid w:val="00774288"/>
    <w:rsid w:val="007779F5"/>
    <w:rsid w:val="00781CCD"/>
    <w:rsid w:val="0078618C"/>
    <w:rsid w:val="0079220C"/>
    <w:rsid w:val="00794036"/>
    <w:rsid w:val="00794CAB"/>
    <w:rsid w:val="007B2362"/>
    <w:rsid w:val="007B3897"/>
    <w:rsid w:val="007B5CC1"/>
    <w:rsid w:val="007C6892"/>
    <w:rsid w:val="007E0DD7"/>
    <w:rsid w:val="007F36DD"/>
    <w:rsid w:val="007F3AEA"/>
    <w:rsid w:val="007F595F"/>
    <w:rsid w:val="00801FBB"/>
    <w:rsid w:val="00802BE4"/>
    <w:rsid w:val="00806CD6"/>
    <w:rsid w:val="00811896"/>
    <w:rsid w:val="00814B64"/>
    <w:rsid w:val="00815928"/>
    <w:rsid w:val="00830608"/>
    <w:rsid w:val="00831D91"/>
    <w:rsid w:val="00836B97"/>
    <w:rsid w:val="008459D9"/>
    <w:rsid w:val="008712F9"/>
    <w:rsid w:val="008741C8"/>
    <w:rsid w:val="00874841"/>
    <w:rsid w:val="00881D7C"/>
    <w:rsid w:val="00890EFD"/>
    <w:rsid w:val="00892544"/>
    <w:rsid w:val="00895674"/>
    <w:rsid w:val="00896C98"/>
    <w:rsid w:val="008C1244"/>
    <w:rsid w:val="008C44F0"/>
    <w:rsid w:val="008D4E48"/>
    <w:rsid w:val="008E594E"/>
    <w:rsid w:val="008E6BA9"/>
    <w:rsid w:val="008F21DA"/>
    <w:rsid w:val="00906BF5"/>
    <w:rsid w:val="00930383"/>
    <w:rsid w:val="0093298C"/>
    <w:rsid w:val="00935649"/>
    <w:rsid w:val="009369BC"/>
    <w:rsid w:val="00940E9F"/>
    <w:rsid w:val="00942062"/>
    <w:rsid w:val="00962A9E"/>
    <w:rsid w:val="00971A29"/>
    <w:rsid w:val="00972CA5"/>
    <w:rsid w:val="00974C99"/>
    <w:rsid w:val="00975778"/>
    <w:rsid w:val="00976BDB"/>
    <w:rsid w:val="00990E57"/>
    <w:rsid w:val="009941CE"/>
    <w:rsid w:val="009B186D"/>
    <w:rsid w:val="009B3F80"/>
    <w:rsid w:val="009B5752"/>
    <w:rsid w:val="009C641B"/>
    <w:rsid w:val="009F6D5D"/>
    <w:rsid w:val="00A0159E"/>
    <w:rsid w:val="00A02449"/>
    <w:rsid w:val="00A052EA"/>
    <w:rsid w:val="00A171E2"/>
    <w:rsid w:val="00A3176E"/>
    <w:rsid w:val="00A34360"/>
    <w:rsid w:val="00A36A90"/>
    <w:rsid w:val="00A51F8B"/>
    <w:rsid w:val="00A56780"/>
    <w:rsid w:val="00A62B26"/>
    <w:rsid w:val="00A742E0"/>
    <w:rsid w:val="00AB3062"/>
    <w:rsid w:val="00AB3922"/>
    <w:rsid w:val="00AB3C8A"/>
    <w:rsid w:val="00AC7E3B"/>
    <w:rsid w:val="00AD7985"/>
    <w:rsid w:val="00AE5077"/>
    <w:rsid w:val="00AF1B23"/>
    <w:rsid w:val="00B20377"/>
    <w:rsid w:val="00B24CDC"/>
    <w:rsid w:val="00B33F99"/>
    <w:rsid w:val="00B46DD7"/>
    <w:rsid w:val="00B53D20"/>
    <w:rsid w:val="00B631E2"/>
    <w:rsid w:val="00B67F08"/>
    <w:rsid w:val="00B72B6B"/>
    <w:rsid w:val="00B767E9"/>
    <w:rsid w:val="00B80C8A"/>
    <w:rsid w:val="00BB1F70"/>
    <w:rsid w:val="00BD08D9"/>
    <w:rsid w:val="00BE7AD5"/>
    <w:rsid w:val="00BF033F"/>
    <w:rsid w:val="00BF1F9B"/>
    <w:rsid w:val="00BF3D55"/>
    <w:rsid w:val="00C05C26"/>
    <w:rsid w:val="00C4739A"/>
    <w:rsid w:val="00C545F3"/>
    <w:rsid w:val="00C5533B"/>
    <w:rsid w:val="00C970A5"/>
    <w:rsid w:val="00CA01C4"/>
    <w:rsid w:val="00CA1D4F"/>
    <w:rsid w:val="00CA6330"/>
    <w:rsid w:val="00CB5297"/>
    <w:rsid w:val="00CC0EFC"/>
    <w:rsid w:val="00CE0A83"/>
    <w:rsid w:val="00CE245B"/>
    <w:rsid w:val="00D078C9"/>
    <w:rsid w:val="00D17CC8"/>
    <w:rsid w:val="00D2756D"/>
    <w:rsid w:val="00D3556E"/>
    <w:rsid w:val="00D366BA"/>
    <w:rsid w:val="00D45FD4"/>
    <w:rsid w:val="00D52225"/>
    <w:rsid w:val="00D65A3F"/>
    <w:rsid w:val="00D73FF1"/>
    <w:rsid w:val="00D81D6F"/>
    <w:rsid w:val="00D86112"/>
    <w:rsid w:val="00D91DA5"/>
    <w:rsid w:val="00DA3BB6"/>
    <w:rsid w:val="00DA7BB8"/>
    <w:rsid w:val="00DB39C3"/>
    <w:rsid w:val="00DB42B9"/>
    <w:rsid w:val="00DB4AE1"/>
    <w:rsid w:val="00DB5041"/>
    <w:rsid w:val="00DD29C6"/>
    <w:rsid w:val="00E01F4E"/>
    <w:rsid w:val="00E0236D"/>
    <w:rsid w:val="00E20DC5"/>
    <w:rsid w:val="00E41343"/>
    <w:rsid w:val="00E4225B"/>
    <w:rsid w:val="00E5121B"/>
    <w:rsid w:val="00E6625D"/>
    <w:rsid w:val="00E67632"/>
    <w:rsid w:val="00E67E9F"/>
    <w:rsid w:val="00E73792"/>
    <w:rsid w:val="00E856D9"/>
    <w:rsid w:val="00E90CDE"/>
    <w:rsid w:val="00E90F1F"/>
    <w:rsid w:val="00E94DCD"/>
    <w:rsid w:val="00E97ECA"/>
    <w:rsid w:val="00EB3216"/>
    <w:rsid w:val="00EC1737"/>
    <w:rsid w:val="00EC4D51"/>
    <w:rsid w:val="00EC4E4D"/>
    <w:rsid w:val="00ED3337"/>
    <w:rsid w:val="00ED3699"/>
    <w:rsid w:val="00ED3BE9"/>
    <w:rsid w:val="00F02F3E"/>
    <w:rsid w:val="00F0782D"/>
    <w:rsid w:val="00F07BB6"/>
    <w:rsid w:val="00F13190"/>
    <w:rsid w:val="00F218FF"/>
    <w:rsid w:val="00F21E0F"/>
    <w:rsid w:val="00F3172B"/>
    <w:rsid w:val="00F4154D"/>
    <w:rsid w:val="00F436A4"/>
    <w:rsid w:val="00F44CCC"/>
    <w:rsid w:val="00F472FA"/>
    <w:rsid w:val="00F528DF"/>
    <w:rsid w:val="00F57381"/>
    <w:rsid w:val="00F67132"/>
    <w:rsid w:val="00F71747"/>
    <w:rsid w:val="00F73FFD"/>
    <w:rsid w:val="00F76633"/>
    <w:rsid w:val="00F82F4A"/>
    <w:rsid w:val="00F935CA"/>
    <w:rsid w:val="00F963A7"/>
    <w:rsid w:val="00FA2656"/>
    <w:rsid w:val="00FC655C"/>
    <w:rsid w:val="00FD1D4C"/>
    <w:rsid w:val="00FD356B"/>
    <w:rsid w:val="00FD6EB2"/>
    <w:rsid w:val="00FE516B"/>
    <w:rsid w:val="00FF27D1"/>
    <w:rsid w:val="00FF3F1E"/>
    <w:rsid w:val="00FF48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A6027"/>
  <w15:docId w15:val="{8A21F007-7DCE-4819-A3E0-A0DEF0326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NormalWeb">
    <w:name w:val="Normal (Web)"/>
    <w:basedOn w:val="Normal"/>
    <w:uiPriority w:val="99"/>
    <w:unhideWhenUsed/>
    <w:rsid w:val="005C7A5D"/>
    <w:pPr>
      <w:spacing w:before="100" w:beforeAutospacing="1" w:after="100" w:afterAutospacing="1"/>
    </w:pPr>
    <w:rPr>
      <w:lang w:val="en-US"/>
    </w:rPr>
  </w:style>
  <w:style w:type="character" w:styleId="Hyperlink">
    <w:name w:val="Hyperlink"/>
    <w:basedOn w:val="DefaultParagraphFont"/>
    <w:uiPriority w:val="99"/>
    <w:semiHidden/>
    <w:unhideWhenUsed/>
    <w:rsid w:val="000A4239"/>
    <w:rPr>
      <w:color w:val="0000FF"/>
      <w:u w:val="single"/>
    </w:rPr>
  </w:style>
  <w:style w:type="paragraph" w:styleId="Header">
    <w:name w:val="header"/>
    <w:basedOn w:val="Normal"/>
    <w:link w:val="HeaderChar"/>
    <w:uiPriority w:val="99"/>
    <w:unhideWhenUsed/>
    <w:rsid w:val="000A4239"/>
    <w:pPr>
      <w:tabs>
        <w:tab w:val="center" w:pos="4703"/>
        <w:tab w:val="right" w:pos="9406"/>
      </w:tabs>
    </w:pPr>
  </w:style>
  <w:style w:type="character" w:customStyle="1" w:styleId="HeaderChar">
    <w:name w:val="Header Char"/>
    <w:basedOn w:val="DefaultParagraphFont"/>
    <w:link w:val="Header"/>
    <w:uiPriority w:val="99"/>
    <w:rsid w:val="000A4239"/>
  </w:style>
  <w:style w:type="paragraph" w:styleId="Footer">
    <w:name w:val="footer"/>
    <w:basedOn w:val="Normal"/>
    <w:link w:val="FooterChar"/>
    <w:uiPriority w:val="99"/>
    <w:unhideWhenUsed/>
    <w:rsid w:val="000A4239"/>
    <w:pPr>
      <w:tabs>
        <w:tab w:val="center" w:pos="4703"/>
        <w:tab w:val="right" w:pos="9406"/>
      </w:tabs>
    </w:pPr>
  </w:style>
  <w:style w:type="character" w:customStyle="1" w:styleId="FooterChar">
    <w:name w:val="Footer Char"/>
    <w:basedOn w:val="DefaultParagraphFont"/>
    <w:link w:val="Footer"/>
    <w:uiPriority w:val="99"/>
    <w:rsid w:val="000A4239"/>
  </w:style>
  <w:style w:type="paragraph" w:styleId="BalloonText">
    <w:name w:val="Balloon Text"/>
    <w:basedOn w:val="Normal"/>
    <w:link w:val="BalloonTextChar"/>
    <w:uiPriority w:val="99"/>
    <w:semiHidden/>
    <w:unhideWhenUsed/>
    <w:rsid w:val="007432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257"/>
    <w:rPr>
      <w:rFonts w:ascii="Segoe UI" w:hAnsi="Segoe UI" w:cs="Segoe UI"/>
      <w:sz w:val="18"/>
      <w:szCs w:val="18"/>
    </w:rPr>
  </w:style>
  <w:style w:type="table" w:styleId="TableGrid">
    <w:name w:val="Table Grid"/>
    <w:basedOn w:val="TableNormal"/>
    <w:uiPriority w:val="59"/>
    <w:rsid w:val="009356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176E"/>
    <w:rPr>
      <w:sz w:val="16"/>
      <w:szCs w:val="16"/>
    </w:rPr>
  </w:style>
  <w:style w:type="paragraph" w:styleId="CommentText">
    <w:name w:val="annotation text"/>
    <w:basedOn w:val="Normal"/>
    <w:link w:val="CommentTextChar"/>
    <w:unhideWhenUsed/>
    <w:rsid w:val="00A3176E"/>
    <w:rPr>
      <w:sz w:val="20"/>
      <w:szCs w:val="20"/>
    </w:rPr>
  </w:style>
  <w:style w:type="character" w:customStyle="1" w:styleId="CommentTextChar">
    <w:name w:val="Comment Text Char"/>
    <w:basedOn w:val="DefaultParagraphFont"/>
    <w:link w:val="CommentText"/>
    <w:rsid w:val="00A3176E"/>
    <w:rPr>
      <w:sz w:val="20"/>
      <w:szCs w:val="20"/>
    </w:rPr>
  </w:style>
  <w:style w:type="paragraph" w:styleId="CommentSubject">
    <w:name w:val="annotation subject"/>
    <w:basedOn w:val="CommentText"/>
    <w:next w:val="CommentText"/>
    <w:link w:val="CommentSubjectChar"/>
    <w:uiPriority w:val="99"/>
    <w:semiHidden/>
    <w:unhideWhenUsed/>
    <w:rsid w:val="00A3176E"/>
    <w:rPr>
      <w:b/>
      <w:bCs/>
    </w:rPr>
  </w:style>
  <w:style w:type="character" w:customStyle="1" w:styleId="CommentSubjectChar">
    <w:name w:val="Comment Subject Char"/>
    <w:basedOn w:val="CommentTextChar"/>
    <w:link w:val="CommentSubject"/>
    <w:uiPriority w:val="99"/>
    <w:semiHidden/>
    <w:rsid w:val="00A3176E"/>
    <w:rPr>
      <w:b/>
      <w:bCs/>
      <w:sz w:val="20"/>
      <w:szCs w:val="20"/>
    </w:rPr>
  </w:style>
  <w:style w:type="paragraph" w:styleId="ListParagraph">
    <w:name w:val="List Paragraph"/>
    <w:aliases w:val="body 2,List_Paragraph,Multilevel para_II,Normal bullet 2,Table of contents numbered,List1,lp1,Heading x1"/>
    <w:basedOn w:val="Normal"/>
    <w:link w:val="ListParagraphChar"/>
    <w:uiPriority w:val="34"/>
    <w:qFormat/>
    <w:rsid w:val="00890EFD"/>
    <w:pPr>
      <w:ind w:left="720"/>
      <w:contextualSpacing/>
    </w:pPr>
  </w:style>
  <w:style w:type="character" w:customStyle="1" w:styleId="ListParagraphChar">
    <w:name w:val="List Paragraph Char"/>
    <w:aliases w:val="body 2 Char,List_Paragraph Char,Multilevel para_II Char,Normal bullet 2 Char,Table of contents numbered Char,List1 Char,lp1 Char,Heading x1 Char"/>
    <w:link w:val="ListParagraph"/>
    <w:uiPriority w:val="34"/>
    <w:locked/>
    <w:rsid w:val="003210DD"/>
  </w:style>
  <w:style w:type="paragraph" w:styleId="NoSpacing">
    <w:name w:val="No Spacing"/>
    <w:uiPriority w:val="1"/>
    <w:qFormat/>
    <w:rsid w:val="001A3D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321108">
      <w:bodyDiv w:val="1"/>
      <w:marLeft w:val="0"/>
      <w:marRight w:val="0"/>
      <w:marTop w:val="0"/>
      <w:marBottom w:val="0"/>
      <w:divBdr>
        <w:top w:val="none" w:sz="0" w:space="0" w:color="auto"/>
        <w:left w:val="none" w:sz="0" w:space="0" w:color="auto"/>
        <w:bottom w:val="none" w:sz="0" w:space="0" w:color="auto"/>
        <w:right w:val="none" w:sz="0" w:space="0" w:color="auto"/>
      </w:divBdr>
      <w:divsChild>
        <w:div w:id="2089232490">
          <w:marLeft w:val="0"/>
          <w:marRight w:val="0"/>
          <w:marTop w:val="0"/>
          <w:marBottom w:val="0"/>
          <w:divBdr>
            <w:top w:val="none" w:sz="0" w:space="0" w:color="auto"/>
            <w:left w:val="none" w:sz="0" w:space="0" w:color="auto"/>
            <w:bottom w:val="none" w:sz="0" w:space="0" w:color="auto"/>
            <w:right w:val="none" w:sz="0" w:space="0" w:color="auto"/>
          </w:divBdr>
        </w:div>
        <w:div w:id="1005523134">
          <w:marLeft w:val="0"/>
          <w:marRight w:val="0"/>
          <w:marTop w:val="0"/>
          <w:marBottom w:val="0"/>
          <w:divBdr>
            <w:top w:val="none" w:sz="0" w:space="0" w:color="auto"/>
            <w:left w:val="none" w:sz="0" w:space="0" w:color="auto"/>
            <w:bottom w:val="none" w:sz="0" w:space="0" w:color="auto"/>
            <w:right w:val="none" w:sz="0" w:space="0" w:color="auto"/>
          </w:divBdr>
        </w:div>
        <w:div w:id="1525166984">
          <w:marLeft w:val="0"/>
          <w:marRight w:val="0"/>
          <w:marTop w:val="0"/>
          <w:marBottom w:val="0"/>
          <w:divBdr>
            <w:top w:val="none" w:sz="0" w:space="0" w:color="auto"/>
            <w:left w:val="none" w:sz="0" w:space="0" w:color="auto"/>
            <w:bottom w:val="none" w:sz="0" w:space="0" w:color="auto"/>
            <w:right w:val="none" w:sz="0" w:space="0" w:color="auto"/>
          </w:divBdr>
        </w:div>
        <w:div w:id="377634824">
          <w:marLeft w:val="0"/>
          <w:marRight w:val="0"/>
          <w:marTop w:val="0"/>
          <w:marBottom w:val="0"/>
          <w:divBdr>
            <w:top w:val="none" w:sz="0" w:space="0" w:color="auto"/>
            <w:left w:val="none" w:sz="0" w:space="0" w:color="auto"/>
            <w:bottom w:val="none" w:sz="0" w:space="0" w:color="auto"/>
            <w:right w:val="none" w:sz="0" w:space="0" w:color="auto"/>
          </w:divBdr>
        </w:div>
        <w:div w:id="2095978571">
          <w:marLeft w:val="0"/>
          <w:marRight w:val="0"/>
          <w:marTop w:val="0"/>
          <w:marBottom w:val="0"/>
          <w:divBdr>
            <w:top w:val="none" w:sz="0" w:space="0" w:color="auto"/>
            <w:left w:val="none" w:sz="0" w:space="0" w:color="auto"/>
            <w:bottom w:val="none" w:sz="0" w:space="0" w:color="auto"/>
            <w:right w:val="none" w:sz="0" w:space="0" w:color="auto"/>
          </w:divBdr>
        </w:div>
        <w:div w:id="2126074768">
          <w:marLeft w:val="0"/>
          <w:marRight w:val="0"/>
          <w:marTop w:val="0"/>
          <w:marBottom w:val="0"/>
          <w:divBdr>
            <w:top w:val="none" w:sz="0" w:space="0" w:color="auto"/>
            <w:left w:val="none" w:sz="0" w:space="0" w:color="auto"/>
            <w:bottom w:val="none" w:sz="0" w:space="0" w:color="auto"/>
            <w:right w:val="none" w:sz="0" w:space="0" w:color="auto"/>
          </w:divBdr>
        </w:div>
      </w:divsChild>
    </w:div>
    <w:div w:id="174272814">
      <w:bodyDiv w:val="1"/>
      <w:marLeft w:val="0"/>
      <w:marRight w:val="0"/>
      <w:marTop w:val="0"/>
      <w:marBottom w:val="0"/>
      <w:divBdr>
        <w:top w:val="none" w:sz="0" w:space="0" w:color="auto"/>
        <w:left w:val="none" w:sz="0" w:space="0" w:color="auto"/>
        <w:bottom w:val="none" w:sz="0" w:space="0" w:color="auto"/>
        <w:right w:val="none" w:sz="0" w:space="0" w:color="auto"/>
      </w:divBdr>
    </w:div>
    <w:div w:id="488441546">
      <w:bodyDiv w:val="1"/>
      <w:marLeft w:val="0"/>
      <w:marRight w:val="0"/>
      <w:marTop w:val="0"/>
      <w:marBottom w:val="0"/>
      <w:divBdr>
        <w:top w:val="none" w:sz="0" w:space="0" w:color="auto"/>
        <w:left w:val="none" w:sz="0" w:space="0" w:color="auto"/>
        <w:bottom w:val="none" w:sz="0" w:space="0" w:color="auto"/>
        <w:right w:val="none" w:sz="0" w:space="0" w:color="auto"/>
      </w:divBdr>
    </w:div>
    <w:div w:id="608898264">
      <w:bodyDiv w:val="1"/>
      <w:marLeft w:val="0"/>
      <w:marRight w:val="0"/>
      <w:marTop w:val="0"/>
      <w:marBottom w:val="0"/>
      <w:divBdr>
        <w:top w:val="none" w:sz="0" w:space="0" w:color="auto"/>
        <w:left w:val="none" w:sz="0" w:space="0" w:color="auto"/>
        <w:bottom w:val="none" w:sz="0" w:space="0" w:color="auto"/>
        <w:right w:val="none" w:sz="0" w:space="0" w:color="auto"/>
      </w:divBdr>
    </w:div>
    <w:div w:id="1693140735">
      <w:bodyDiv w:val="1"/>
      <w:marLeft w:val="0"/>
      <w:marRight w:val="0"/>
      <w:marTop w:val="0"/>
      <w:marBottom w:val="0"/>
      <w:divBdr>
        <w:top w:val="none" w:sz="0" w:space="0" w:color="auto"/>
        <w:left w:val="none" w:sz="0" w:space="0" w:color="auto"/>
        <w:bottom w:val="none" w:sz="0" w:space="0" w:color="auto"/>
        <w:right w:val="none" w:sz="0" w:space="0" w:color="auto"/>
      </w:divBdr>
    </w:div>
    <w:div w:id="17622210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0F3DB-EE07-4ECC-A119-04FBC5617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9</Pages>
  <Words>2722</Words>
  <Characters>15520</Characters>
  <Application>Microsoft Office Word</Application>
  <DocSecurity>0</DocSecurity>
  <Lines>129</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Lenovo-R1</dc:creator>
  <cp:lastModifiedBy>Consuela Stegarescu</cp:lastModifiedBy>
  <cp:revision>50</cp:revision>
  <cp:lastPrinted>2020-11-10T09:59:00Z</cp:lastPrinted>
  <dcterms:created xsi:type="dcterms:W3CDTF">2020-11-10T09:15:00Z</dcterms:created>
  <dcterms:modified xsi:type="dcterms:W3CDTF">2020-11-10T16:10:00Z</dcterms:modified>
</cp:coreProperties>
</file>